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BC2B5" w14:textId="3E700CA1" w:rsidR="00594A1D" w:rsidRPr="00594A1D" w:rsidRDefault="00594A1D" w:rsidP="00594A1D">
      <w:pPr>
        <w:pStyle w:val="CRCoverPage"/>
        <w:tabs>
          <w:tab w:val="right" w:pos="9639"/>
        </w:tabs>
        <w:spacing w:after="0"/>
        <w:rPr>
          <w:rFonts w:cs="Arial"/>
          <w:b/>
          <w:sz w:val="24"/>
          <w:szCs w:val="24"/>
          <w:lang w:eastAsia="zh-CN"/>
        </w:rPr>
      </w:pPr>
      <w:bookmarkStart w:id="0" w:name="_Hlk110460279"/>
      <w:r w:rsidRPr="00F801CE">
        <w:rPr>
          <w:b/>
          <w:noProof/>
          <w:sz w:val="24"/>
        </w:rPr>
        <w:t>3GPP TSG-RAN WG4 Meeting #106</w:t>
      </w:r>
      <w:r>
        <w:rPr>
          <w:b/>
          <w:noProof/>
          <w:sz w:val="24"/>
        </w:rPr>
        <w:t>bis-e</w:t>
      </w:r>
      <w:r>
        <w:rPr>
          <w:b/>
          <w:i/>
          <w:noProof/>
          <w:sz w:val="28"/>
        </w:rPr>
        <w:tab/>
      </w:r>
      <w:r w:rsidR="00B21AE3" w:rsidRPr="00B21AE3">
        <w:rPr>
          <w:rFonts w:cs="Arial"/>
          <w:b/>
          <w:sz w:val="24"/>
          <w:szCs w:val="24"/>
          <w:lang w:eastAsia="zh-CN"/>
        </w:rPr>
        <w:t>R4-2305109</w:t>
      </w:r>
    </w:p>
    <w:p w14:paraId="21A9704C" w14:textId="77777777" w:rsidR="00594A1D" w:rsidRDefault="00594A1D" w:rsidP="00594A1D">
      <w:pPr>
        <w:pStyle w:val="CRCoverPage"/>
        <w:outlineLvl w:val="0"/>
        <w:rPr>
          <w:b/>
          <w:noProof/>
          <w:sz w:val="24"/>
        </w:rPr>
      </w:pPr>
      <w:r w:rsidRPr="00062030">
        <w:rPr>
          <w:rFonts w:cs="Arial"/>
          <w:b/>
          <w:sz w:val="24"/>
          <w:szCs w:val="24"/>
          <w:lang w:eastAsia="zh-CN"/>
        </w:rPr>
        <w:t>Online, April 17 – April 26,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46722C6E"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7B5EA9">
        <w:rPr>
          <w:rFonts w:ascii="Arial" w:hAnsi="Arial" w:cs="Arial"/>
          <w:b/>
          <w:sz w:val="24"/>
        </w:rPr>
        <w:t>8.1</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638100B1" w:rsidR="00080DDD" w:rsidRPr="00080DDD" w:rsidRDefault="00080DDD" w:rsidP="00080DDD">
      <w:pPr>
        <w:tabs>
          <w:tab w:val="left" w:pos="2250"/>
        </w:tabs>
        <w:rPr>
          <w:rFonts w:ascii="Arial" w:hAnsi="Arial" w:cs="Arial"/>
          <w:b/>
          <w:sz w:val="24"/>
        </w:rPr>
      </w:pPr>
      <w:r w:rsidRPr="00080DDD">
        <w:rPr>
          <w:rFonts w:ascii="Arial" w:hAnsi="Arial" w:cs="Arial"/>
          <w:b/>
          <w:sz w:val="24"/>
        </w:rPr>
        <w:t>Title:</w:t>
      </w:r>
      <w:r>
        <w:rPr>
          <w:rFonts w:ascii="Arial" w:hAnsi="Arial" w:cs="Arial"/>
          <w:b/>
          <w:sz w:val="24"/>
        </w:rPr>
        <w:tab/>
      </w:r>
      <w:r w:rsidR="00FE6E1F">
        <w:rPr>
          <w:rFonts w:ascii="Arial" w:hAnsi="Arial" w:cs="Arial"/>
          <w:b/>
          <w:sz w:val="24"/>
        </w:rPr>
        <w:t>Discussions on RedCap HPUE</w:t>
      </w:r>
    </w:p>
    <w:p w14:paraId="51A606DE" w14:textId="787CE540"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3E6717A9" w14:textId="0FE5CE21" w:rsidR="00BF1D19" w:rsidRDefault="00F24BED" w:rsidP="00BF1D19">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RAN#9</w:t>
      </w:r>
      <w:r w:rsidR="00687FBF">
        <w:rPr>
          <w:rFonts w:ascii="Times New Roman" w:eastAsia="宋体" w:hAnsi="Times New Roman"/>
          <w:szCs w:val="20"/>
          <w:lang w:val="en-GB" w:eastAsia="zh-CN"/>
        </w:rPr>
        <w:t>9</w:t>
      </w:r>
      <w:r>
        <w:rPr>
          <w:rFonts w:ascii="Times New Roman" w:eastAsia="宋体" w:hAnsi="Times New Roman"/>
          <w:szCs w:val="20"/>
          <w:lang w:val="en-GB" w:eastAsia="zh-CN"/>
        </w:rPr>
        <w:t xml:space="preserve"> meeting, </w:t>
      </w:r>
      <w:r w:rsidR="00687FBF">
        <w:rPr>
          <w:rFonts w:ascii="Times New Roman" w:eastAsia="宋体" w:hAnsi="Times New Roman"/>
          <w:szCs w:val="20"/>
          <w:lang w:val="en-GB" w:eastAsia="zh-CN"/>
        </w:rPr>
        <w:t xml:space="preserve">RAN discuss the scope </w:t>
      </w:r>
      <w:r w:rsidR="00BA6238">
        <w:rPr>
          <w:rFonts w:ascii="Times New Roman" w:eastAsia="宋体" w:hAnsi="Times New Roman"/>
          <w:szCs w:val="20"/>
          <w:lang w:val="en-GB" w:eastAsia="zh-CN"/>
        </w:rPr>
        <w:t xml:space="preserve">and justification </w:t>
      </w:r>
      <w:r w:rsidR="00687FBF">
        <w:rPr>
          <w:rFonts w:ascii="Times New Roman" w:eastAsia="宋体" w:hAnsi="Times New Roman"/>
          <w:szCs w:val="20"/>
          <w:lang w:val="en-GB" w:eastAsia="zh-CN"/>
        </w:rPr>
        <w:t xml:space="preserve">for RedCap HPUE, no consensus </w:t>
      </w:r>
      <w:r w:rsidR="00316A37">
        <w:rPr>
          <w:rFonts w:ascii="Times New Roman" w:eastAsia="宋体" w:hAnsi="Times New Roman"/>
          <w:szCs w:val="20"/>
          <w:lang w:val="en-GB" w:eastAsia="zh-CN"/>
        </w:rPr>
        <w:t>has</w:t>
      </w:r>
      <w:r w:rsidR="00687FBF">
        <w:rPr>
          <w:rFonts w:ascii="Times New Roman" w:eastAsia="宋体" w:hAnsi="Times New Roman"/>
          <w:szCs w:val="20"/>
          <w:lang w:val="en-GB" w:eastAsia="zh-CN"/>
        </w:rPr>
        <w:t xml:space="preserve"> been reached. RAN task RAN4 to further </w:t>
      </w:r>
      <w:r w:rsidR="00BA6238">
        <w:rPr>
          <w:rFonts w:ascii="Times New Roman" w:eastAsia="宋体" w:hAnsi="Times New Roman"/>
          <w:szCs w:val="20"/>
          <w:lang w:val="en-GB" w:eastAsia="zh-CN"/>
        </w:rPr>
        <w:t xml:space="preserve">study </w:t>
      </w:r>
      <w:r w:rsidR="00687FBF">
        <w:rPr>
          <w:rFonts w:ascii="Times New Roman" w:eastAsia="宋体" w:hAnsi="Times New Roman"/>
          <w:szCs w:val="20"/>
          <w:lang w:val="en-GB" w:eastAsia="zh-CN"/>
        </w:rPr>
        <w:t>some aspects to align common understanding</w:t>
      </w:r>
      <w:r w:rsidR="008803FC">
        <w:rPr>
          <w:rFonts w:ascii="Times New Roman" w:eastAsia="宋体" w:hAnsi="Times New Roman"/>
          <w:szCs w:val="20"/>
          <w:lang w:val="en-GB" w:eastAsia="zh-CN"/>
        </w:rPr>
        <w:t xml:space="preserve"> [1].</w:t>
      </w:r>
      <w:r w:rsidR="00BD3803">
        <w:rPr>
          <w:rFonts w:ascii="Times New Roman" w:eastAsia="宋体" w:hAnsi="Times New Roman"/>
          <w:szCs w:val="20"/>
          <w:lang w:val="en-GB" w:eastAsia="zh-CN"/>
        </w:rPr>
        <w:t xml:space="preserve"> </w:t>
      </w:r>
    </w:p>
    <w:p w14:paraId="030D9DBA" w14:textId="5FC7AC1C" w:rsidR="007F6D55"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t>
      </w:r>
      <w:r w:rsidR="00687FBF">
        <w:rPr>
          <w:rFonts w:ascii="Times New Roman" w:eastAsia="宋体" w:hAnsi="Times New Roman"/>
          <w:szCs w:val="20"/>
          <w:lang w:val="en-GB" w:eastAsia="zh-CN"/>
        </w:rPr>
        <w:t>we share our views on RedCap HPUE</w:t>
      </w:r>
      <w:r>
        <w:rPr>
          <w:rFonts w:ascii="Times New Roman" w:eastAsia="宋体" w:hAnsi="Times New Roman"/>
          <w:szCs w:val="20"/>
          <w:lang w:val="en-GB" w:eastAsia="zh-CN"/>
        </w:rPr>
        <w:t xml:space="preserve">. </w:t>
      </w:r>
    </w:p>
    <w:p w14:paraId="63F537C5" w14:textId="783F0C96" w:rsidR="00766853"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p>
    <w:p w14:paraId="6CED8AC1" w14:textId="4135510C" w:rsidR="00747BF0" w:rsidRDefault="00D814AB" w:rsidP="00671814">
      <w:pPr>
        <w:spacing w:after="120"/>
        <w:jc w:val="both"/>
        <w:rPr>
          <w:rFonts w:ascii="Times New Roman" w:eastAsiaTheme="minorEastAsia" w:hAnsi="Times New Roman"/>
        </w:rPr>
      </w:pPr>
      <w:r>
        <w:rPr>
          <w:rFonts w:ascii="Times New Roman" w:eastAsiaTheme="minorEastAsia" w:hAnsi="Times New Roman"/>
        </w:rPr>
        <w:t>As reported in the RAN meeting minutes [2], the Option 3 in [1] slide 4 has been endorsed</w:t>
      </w:r>
      <w:r w:rsidR="00E9283E">
        <w:rPr>
          <w:rFonts w:ascii="Times New Roman" w:eastAsiaTheme="minorEastAsia" w:hAnsi="Times New Roman"/>
        </w:rPr>
        <w:t>.</w:t>
      </w:r>
    </w:p>
    <w:p w14:paraId="0EDA7271" w14:textId="6EAFAE00" w:rsidR="00347FC4" w:rsidRDefault="00347FC4" w:rsidP="00F35799">
      <w:pPr>
        <w:spacing w:after="120"/>
        <w:rPr>
          <w:rFonts w:ascii="Times New Roman" w:hAnsi="Times New Roman"/>
          <w:szCs w:val="20"/>
        </w:rPr>
      </w:pPr>
      <w:r>
        <w:rPr>
          <w:noProof/>
        </w:rPr>
        <mc:AlternateContent>
          <mc:Choice Requires="wps">
            <w:drawing>
              <wp:inline distT="0" distB="0" distL="0" distR="0" wp14:anchorId="1766DE2F" wp14:editId="4FB9925E">
                <wp:extent cx="5759450" cy="1037816"/>
                <wp:effectExtent l="0" t="0" r="12700"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037816"/>
                        </a:xfrm>
                        <a:prstGeom prst="rect">
                          <a:avLst/>
                        </a:prstGeom>
                        <a:solidFill>
                          <a:srgbClr val="FFFFFF"/>
                        </a:solidFill>
                        <a:ln w="9525">
                          <a:solidFill>
                            <a:srgbClr val="000000"/>
                          </a:solidFill>
                          <a:miter lim="800000"/>
                          <a:headEnd/>
                          <a:tailEnd/>
                        </a:ln>
                      </wps:spPr>
                      <wps:txbx>
                        <w:txbxContent>
                          <w:p w14:paraId="78075BE2"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06C10994" w14:textId="77777777" w:rsidR="00634F76" w:rsidRPr="00D814AB" w:rsidRDefault="0061044F" w:rsidP="00D814AB">
                            <w:pPr>
                              <w:numPr>
                                <w:ilvl w:val="1"/>
                                <w:numId w:val="23"/>
                              </w:numPr>
                              <w:overflowPunct w:val="0"/>
                              <w:autoSpaceDE w:val="0"/>
                              <w:autoSpaceDN w:val="0"/>
                              <w:adjustRightInd w:val="0"/>
                              <w:spacing w:after="180"/>
                              <w:rPr>
                                <w:rFonts w:eastAsia="等线"/>
                                <w:sz w:val="18"/>
                              </w:rPr>
                            </w:pPr>
                            <w:r w:rsidRPr="00D814AB">
                              <w:rPr>
                                <w:rFonts w:eastAsia="等线" w:hint="eastAsia"/>
                                <w:sz w:val="18"/>
                              </w:rPr>
                              <w:t>Option 3: RAN task RAN4 the following work in the next quarter and come back to RAN#100</w:t>
                            </w:r>
                          </w:p>
                          <w:p w14:paraId="36993441" w14:textId="77777777" w:rsidR="00634F76" w:rsidRPr="00D814AB" w:rsidRDefault="0061044F" w:rsidP="00D814AB">
                            <w:pPr>
                              <w:numPr>
                                <w:ilvl w:val="2"/>
                                <w:numId w:val="23"/>
                              </w:numPr>
                              <w:overflowPunct w:val="0"/>
                              <w:autoSpaceDE w:val="0"/>
                              <w:autoSpaceDN w:val="0"/>
                              <w:adjustRightInd w:val="0"/>
                              <w:spacing w:after="180"/>
                              <w:rPr>
                                <w:rFonts w:eastAsia="等线"/>
                                <w:sz w:val="18"/>
                              </w:rPr>
                            </w:pPr>
                            <w:r w:rsidRPr="00D814AB">
                              <w:rPr>
                                <w:rFonts w:eastAsia="等线" w:hint="eastAsia"/>
                                <w:sz w:val="18"/>
                              </w:rPr>
                              <w:t>To study how to enable HPUE including PC2 for RedCap in the band agnostic way</w:t>
                            </w:r>
                          </w:p>
                          <w:p w14:paraId="2E767203" w14:textId="77777777" w:rsidR="00634F76" w:rsidRPr="00D814AB" w:rsidRDefault="0061044F" w:rsidP="00D814AB">
                            <w:pPr>
                              <w:numPr>
                                <w:ilvl w:val="2"/>
                                <w:numId w:val="23"/>
                              </w:numPr>
                              <w:overflowPunct w:val="0"/>
                              <w:autoSpaceDE w:val="0"/>
                              <w:autoSpaceDN w:val="0"/>
                              <w:adjustRightInd w:val="0"/>
                              <w:spacing w:after="180"/>
                              <w:rPr>
                                <w:rFonts w:eastAsia="等线"/>
                                <w:sz w:val="18"/>
                              </w:rPr>
                            </w:pPr>
                            <w:r w:rsidRPr="00D814AB">
                              <w:rPr>
                                <w:rFonts w:eastAsia="等线" w:hint="eastAsia"/>
                                <w:sz w:val="18"/>
                              </w:rPr>
                              <w:t>To study the applicable form factor, e.g., sensor, camera</w:t>
                            </w:r>
                          </w:p>
                          <w:p w14:paraId="64EC06D6" w14:textId="77777777" w:rsidR="0037754C" w:rsidRPr="00D814AB" w:rsidRDefault="0037754C" w:rsidP="00347FC4">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1766DE2F" id="_x0000_t202" coordsize="21600,21600" o:spt="202" path="m,l,21600r21600,l21600,xe">
                <v:stroke joinstyle="miter"/>
                <v:path gradientshapeok="t" o:connecttype="rect"/>
              </v:shapetype>
              <v:shape id="文本框 2" o:spid="_x0000_s1026" type="#_x0000_t202" style="width:453.5pt;height:8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">
                <v:textbox>
                  <w:txbxContent>
                    <w:p w14:paraId="78075BE2" w14:textId="77777777" w:rsidR="0037754C" w:rsidRPr="0037754C" w:rsidRDefault="0037754C" w:rsidP="0037754C">
                      <w:pPr>
                        <w:rPr>
                          <w:rFonts w:ascii="Times" w:eastAsia="Batang" w:hAnsi="Times" w:cs="Times"/>
                          <w:b/>
                          <w:bCs/>
                          <w:highlight w:val="green"/>
                          <w:lang w:val="en-GB" w:eastAsia="x-none"/>
                        </w:rPr>
                      </w:pPr>
                      <w:r w:rsidRPr="0037754C">
                        <w:rPr>
                          <w:rFonts w:ascii="Times" w:eastAsia="Batang" w:hAnsi="Times" w:cs="Times"/>
                          <w:b/>
                          <w:bCs/>
                          <w:highlight w:val="green"/>
                          <w:lang w:val="en-GB" w:eastAsia="x-none"/>
                        </w:rPr>
                        <w:t>Agreement</w:t>
                      </w:r>
                    </w:p>
                    <w:p w14:paraId="06C10994" w14:textId="77777777" w:rsidR="00634F76" w:rsidRPr="00D814AB" w:rsidRDefault="0061044F" w:rsidP="00D814AB">
                      <w:pPr>
                        <w:numPr>
                          <w:ilvl w:val="1"/>
                          <w:numId w:val="23"/>
                        </w:numPr>
                        <w:overflowPunct w:val="0"/>
                        <w:autoSpaceDE w:val="0"/>
                        <w:autoSpaceDN w:val="0"/>
                        <w:adjustRightInd w:val="0"/>
                        <w:spacing w:after="180"/>
                        <w:rPr>
                          <w:rFonts w:eastAsia="等线"/>
                          <w:sz w:val="18"/>
                        </w:rPr>
                      </w:pPr>
                      <w:r w:rsidRPr="00D814AB">
                        <w:rPr>
                          <w:rFonts w:eastAsia="等线" w:hint="eastAsia"/>
                          <w:sz w:val="18"/>
                        </w:rPr>
                        <w:t>Option 3: RAN task RAN4 the following work in the next quarter and come back to RAN#100</w:t>
                      </w:r>
                    </w:p>
                    <w:p w14:paraId="36993441" w14:textId="77777777" w:rsidR="00634F76" w:rsidRPr="00D814AB" w:rsidRDefault="0061044F" w:rsidP="00D814AB">
                      <w:pPr>
                        <w:numPr>
                          <w:ilvl w:val="2"/>
                          <w:numId w:val="23"/>
                        </w:numPr>
                        <w:overflowPunct w:val="0"/>
                        <w:autoSpaceDE w:val="0"/>
                        <w:autoSpaceDN w:val="0"/>
                        <w:adjustRightInd w:val="0"/>
                        <w:spacing w:after="180"/>
                        <w:rPr>
                          <w:rFonts w:eastAsia="等线"/>
                          <w:sz w:val="18"/>
                        </w:rPr>
                      </w:pPr>
                      <w:r w:rsidRPr="00D814AB">
                        <w:rPr>
                          <w:rFonts w:eastAsia="等线" w:hint="eastAsia"/>
                          <w:sz w:val="18"/>
                        </w:rPr>
                        <w:t>To study how to enable HPUE including PC2 for RedCap in the band agnostic way</w:t>
                      </w:r>
                    </w:p>
                    <w:p w14:paraId="2E767203" w14:textId="77777777" w:rsidR="00634F76" w:rsidRPr="00D814AB" w:rsidRDefault="0061044F" w:rsidP="00D814AB">
                      <w:pPr>
                        <w:numPr>
                          <w:ilvl w:val="2"/>
                          <w:numId w:val="23"/>
                        </w:numPr>
                        <w:overflowPunct w:val="0"/>
                        <w:autoSpaceDE w:val="0"/>
                        <w:autoSpaceDN w:val="0"/>
                        <w:adjustRightInd w:val="0"/>
                        <w:spacing w:after="180"/>
                        <w:rPr>
                          <w:rFonts w:eastAsia="等线"/>
                          <w:sz w:val="18"/>
                        </w:rPr>
                      </w:pPr>
                      <w:r w:rsidRPr="00D814AB">
                        <w:rPr>
                          <w:rFonts w:eastAsia="等线" w:hint="eastAsia"/>
                          <w:sz w:val="18"/>
                        </w:rPr>
                        <w:t>To study the applicable form factor, e.g., sensor, camera</w:t>
                      </w:r>
                    </w:p>
                    <w:p w14:paraId="64EC06D6" w14:textId="77777777" w:rsidR="0037754C" w:rsidRPr="00D814AB" w:rsidRDefault="0037754C" w:rsidP="00347FC4">
                      <w:pPr>
                        <w:overflowPunct w:val="0"/>
                        <w:autoSpaceDE w:val="0"/>
                        <w:autoSpaceDN w:val="0"/>
                        <w:adjustRightInd w:val="0"/>
                        <w:spacing w:after="180"/>
                        <w:rPr>
                          <w:rFonts w:eastAsia="等线"/>
                          <w:sz w:val="18"/>
                          <w:highlight w:val="green"/>
                        </w:rPr>
                      </w:pPr>
                    </w:p>
                  </w:txbxContent>
                </v:textbox>
                <w10:anchorlock/>
              </v:shape>
            </w:pict>
          </mc:Fallback>
        </mc:AlternateContent>
      </w:r>
    </w:p>
    <w:p w14:paraId="6DC78401" w14:textId="65A158E1" w:rsidR="00D814AB" w:rsidRPr="00D814AB" w:rsidRDefault="00D814AB" w:rsidP="00D814AB">
      <w:pPr>
        <w:pStyle w:val="af0"/>
        <w:numPr>
          <w:ilvl w:val="0"/>
          <w:numId w:val="24"/>
        </w:numPr>
        <w:spacing w:after="120"/>
        <w:ind w:firstLineChars="0"/>
        <w:rPr>
          <w:rFonts w:ascii="Times New Roman" w:eastAsiaTheme="minorEastAsia" w:hAnsi="Times New Roman"/>
          <w:szCs w:val="20"/>
          <w:u w:val="single"/>
        </w:rPr>
      </w:pPr>
      <w:r w:rsidRPr="00D814AB">
        <w:rPr>
          <w:rFonts w:ascii="Times New Roman" w:eastAsiaTheme="minorEastAsia" w:hAnsi="Times New Roman"/>
          <w:szCs w:val="20"/>
          <w:u w:val="single"/>
        </w:rPr>
        <w:t>F</w:t>
      </w:r>
      <w:r w:rsidRPr="00D814AB">
        <w:rPr>
          <w:rFonts w:ascii="Times New Roman" w:eastAsiaTheme="minorEastAsia" w:hAnsi="Times New Roman" w:hint="eastAsia"/>
          <w:szCs w:val="20"/>
          <w:u w:val="single"/>
        </w:rPr>
        <w:t>orm</w:t>
      </w:r>
      <w:r w:rsidRPr="00D814AB">
        <w:rPr>
          <w:rFonts w:ascii="Times New Roman" w:eastAsiaTheme="minorEastAsia" w:hAnsi="Times New Roman"/>
          <w:szCs w:val="20"/>
          <w:u w:val="single"/>
        </w:rPr>
        <w:t xml:space="preserve"> factor </w:t>
      </w:r>
    </w:p>
    <w:p w14:paraId="1284CC43" w14:textId="5B2F8586" w:rsidR="0072465D" w:rsidRDefault="00316A37" w:rsidP="0072465D">
      <w:pPr>
        <w:spacing w:after="120"/>
        <w:rPr>
          <w:rFonts w:ascii="Times New Roman" w:eastAsiaTheme="minorEastAsia" w:hAnsi="Times New Roman"/>
          <w:szCs w:val="20"/>
        </w:rPr>
      </w:pPr>
      <w:r>
        <w:rPr>
          <w:rFonts w:ascii="Times New Roman" w:eastAsiaTheme="minorEastAsia" w:hAnsi="Times New Roman"/>
          <w:szCs w:val="20"/>
        </w:rPr>
        <w:t>Regarding</w:t>
      </w:r>
      <w:r w:rsidR="00D814AB">
        <w:rPr>
          <w:rFonts w:ascii="Times New Roman" w:eastAsiaTheme="minorEastAsia" w:hAnsi="Times New Roman"/>
          <w:szCs w:val="20"/>
        </w:rPr>
        <w:t xml:space="preserve"> the UE assumption for </w:t>
      </w:r>
      <w:r w:rsidR="00BA6238">
        <w:rPr>
          <w:rFonts w:ascii="Times New Roman" w:eastAsiaTheme="minorEastAsia" w:hAnsi="Times New Roman"/>
          <w:szCs w:val="20"/>
        </w:rPr>
        <w:t xml:space="preserve">RedCap </w:t>
      </w:r>
      <w:r w:rsidR="00D814AB">
        <w:rPr>
          <w:rFonts w:ascii="Times New Roman" w:eastAsiaTheme="minorEastAsia" w:hAnsi="Times New Roman"/>
          <w:szCs w:val="20"/>
        </w:rPr>
        <w:t xml:space="preserve">form factor discussions, </w:t>
      </w:r>
      <w:r w:rsidR="00FD476B">
        <w:rPr>
          <w:rFonts w:ascii="Times New Roman" w:eastAsiaTheme="minorEastAsia" w:hAnsi="Times New Roman"/>
          <w:szCs w:val="20"/>
        </w:rPr>
        <w:t>i</w:t>
      </w:r>
      <w:r w:rsidR="00FD476B" w:rsidRPr="00FD476B">
        <w:rPr>
          <w:rFonts w:ascii="Times New Roman" w:eastAsiaTheme="minorEastAsia" w:hAnsi="Times New Roman"/>
          <w:szCs w:val="20"/>
        </w:rPr>
        <w:t>n RAN1 studies, the ~3dB antenna efficiency loss was assumed</w:t>
      </w:r>
      <w:r w:rsidR="00FD476B">
        <w:rPr>
          <w:rFonts w:ascii="Times New Roman" w:eastAsiaTheme="minorEastAsia" w:hAnsi="Times New Roman"/>
          <w:szCs w:val="20"/>
        </w:rPr>
        <w:t xml:space="preserve"> only</w:t>
      </w:r>
      <w:r w:rsidR="00FD476B" w:rsidRPr="00FD476B">
        <w:rPr>
          <w:rFonts w:ascii="Times New Roman" w:eastAsiaTheme="minorEastAsia" w:hAnsi="Times New Roman"/>
          <w:szCs w:val="20"/>
        </w:rPr>
        <w:t xml:space="preserve"> for wearable devices due to form factor limitation</w:t>
      </w:r>
      <w:r w:rsidR="00FD476B">
        <w:rPr>
          <w:rFonts w:ascii="Times New Roman" w:eastAsiaTheme="minorEastAsia" w:hAnsi="Times New Roman"/>
          <w:szCs w:val="20"/>
        </w:rPr>
        <w:t xml:space="preserve">, </w:t>
      </w:r>
      <w:r w:rsidR="00D814AB">
        <w:rPr>
          <w:rFonts w:ascii="Times New Roman" w:eastAsiaTheme="minorEastAsia" w:hAnsi="Times New Roman"/>
          <w:szCs w:val="20"/>
        </w:rPr>
        <w:t>in TR 38.875:</w:t>
      </w:r>
    </w:p>
    <w:p w14:paraId="691A99B8" w14:textId="2F7D368C" w:rsidR="00D814AB" w:rsidRDefault="00D814AB" w:rsidP="0072465D">
      <w:pPr>
        <w:spacing w:after="120"/>
        <w:rPr>
          <w:rFonts w:ascii="Times New Roman" w:eastAsiaTheme="minorEastAsia" w:hAnsi="Times New Roman"/>
          <w:szCs w:val="20"/>
        </w:rPr>
      </w:pPr>
      <w:r>
        <w:rPr>
          <w:noProof/>
        </w:rPr>
        <mc:AlternateContent>
          <mc:Choice Requires="wps">
            <w:drawing>
              <wp:inline distT="0" distB="0" distL="0" distR="0" wp14:anchorId="71A26B47" wp14:editId="1179C962">
                <wp:extent cx="5759450" cy="1587578"/>
                <wp:effectExtent l="0" t="0" r="12700"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587578"/>
                        </a:xfrm>
                        <a:prstGeom prst="rect">
                          <a:avLst/>
                        </a:prstGeom>
                        <a:solidFill>
                          <a:srgbClr val="FFFFFF"/>
                        </a:solidFill>
                        <a:ln w="9525">
                          <a:solidFill>
                            <a:srgbClr val="000000"/>
                          </a:solidFill>
                          <a:miter lim="800000"/>
                          <a:headEnd/>
                          <a:tailEnd/>
                        </a:ln>
                      </wps:spPr>
                      <wps:txbx>
                        <w:txbxContent>
                          <w:p w14:paraId="203EB7C3" w14:textId="77777777" w:rsidR="00D814AB" w:rsidRPr="000E647A" w:rsidRDefault="00D814AB" w:rsidP="00D814AB">
                            <w:pPr>
                              <w:pStyle w:val="22"/>
                            </w:pPr>
                            <w:bookmarkStart w:id="2" w:name="_Toc56714338"/>
                            <w:bookmarkStart w:id="3" w:name="_Toc57126605"/>
                            <w:bookmarkStart w:id="4" w:name="_Toc57126726"/>
                            <w:bookmarkStart w:id="5" w:name="_Toc57127673"/>
                            <w:bookmarkStart w:id="6" w:name="_Toc57127782"/>
                            <w:bookmarkStart w:id="7" w:name="_Toc57136482"/>
                            <w:bookmarkStart w:id="8" w:name="_Toc57144832"/>
                            <w:bookmarkStart w:id="9" w:name="_Toc65758101"/>
                            <w:r>
                              <w:t>9</w:t>
                            </w:r>
                            <w:r w:rsidRPr="000E647A">
                              <w:t>.</w:t>
                            </w:r>
                            <w:r>
                              <w:t>1</w:t>
                            </w:r>
                            <w:r w:rsidRPr="000E647A">
                              <w:tab/>
                            </w:r>
                            <w:r>
                              <w:t>C</w:t>
                            </w:r>
                            <w:r w:rsidRPr="000E647A">
                              <w:t>overage recovery</w:t>
                            </w:r>
                            <w:r>
                              <w:t xml:space="preserve"> evaluation</w:t>
                            </w:r>
                            <w:bookmarkEnd w:id="2"/>
                            <w:bookmarkEnd w:id="3"/>
                            <w:bookmarkEnd w:id="4"/>
                            <w:bookmarkEnd w:id="5"/>
                            <w:bookmarkEnd w:id="6"/>
                            <w:bookmarkEnd w:id="7"/>
                            <w:bookmarkEnd w:id="8"/>
                            <w:bookmarkEnd w:id="9"/>
                          </w:p>
                          <w:p w14:paraId="211C81D8" w14:textId="77777777" w:rsidR="00D814AB" w:rsidRPr="00D814AB" w:rsidRDefault="00D814AB" w:rsidP="00D814AB">
                            <w:pPr>
                              <w:pStyle w:val="31"/>
                              <w:rPr>
                                <w:sz w:val="20"/>
                                <w:lang w:eastAsia="zh-CN"/>
                              </w:rPr>
                            </w:pPr>
                            <w:bookmarkStart w:id="10" w:name="_Toc56714339"/>
                            <w:bookmarkStart w:id="11" w:name="_Toc57126606"/>
                            <w:bookmarkStart w:id="12" w:name="_Toc57126727"/>
                            <w:bookmarkStart w:id="13" w:name="_Toc57127674"/>
                            <w:bookmarkStart w:id="14" w:name="_Toc57127783"/>
                            <w:bookmarkStart w:id="15" w:name="_Toc57136483"/>
                            <w:bookmarkStart w:id="16" w:name="_Toc57144833"/>
                            <w:bookmarkStart w:id="17" w:name="_Toc65758102"/>
                            <w:r w:rsidRPr="00D814AB">
                              <w:rPr>
                                <w:sz w:val="20"/>
                                <w:lang w:eastAsia="zh-CN"/>
                              </w:rPr>
                              <w:t>9.1.1</w:t>
                            </w:r>
                            <w:r w:rsidRPr="00D814AB">
                              <w:rPr>
                                <w:sz w:val="20"/>
                                <w:lang w:eastAsia="zh-CN"/>
                              </w:rPr>
                              <w:tab/>
                              <w:t>Urban scenario at 2.6 GHz</w:t>
                            </w:r>
                            <w:bookmarkEnd w:id="10"/>
                            <w:bookmarkEnd w:id="11"/>
                            <w:bookmarkEnd w:id="12"/>
                            <w:bookmarkEnd w:id="13"/>
                            <w:bookmarkEnd w:id="14"/>
                            <w:bookmarkEnd w:id="15"/>
                            <w:bookmarkEnd w:id="16"/>
                            <w:bookmarkEnd w:id="17"/>
                          </w:p>
                          <w:p w14:paraId="7CDB2C19" w14:textId="60E9D70D" w:rsidR="00D814AB" w:rsidRPr="004C2A96" w:rsidRDefault="00D814AB" w:rsidP="00D814AB">
                            <w:pPr>
                              <w:overflowPunct w:val="0"/>
                              <w:autoSpaceDE w:val="0"/>
                              <w:autoSpaceDN w:val="0"/>
                              <w:adjustRightInd w:val="0"/>
                              <w:spacing w:after="180"/>
                              <w:rPr>
                                <w:rFonts w:eastAsia="等线"/>
                                <w:i/>
                                <w:sz w:val="16"/>
                              </w:rPr>
                            </w:pPr>
                            <w:r w:rsidRPr="004C2A96">
                              <w:rPr>
                                <w:rFonts w:eastAsia="等线"/>
                                <w:i/>
                                <w:sz w:val="16"/>
                              </w:rPr>
                              <w:t xml:space="preserve">&lt;skip unnecessary part&gt; </w:t>
                            </w:r>
                          </w:p>
                          <w:p w14:paraId="42976357" w14:textId="6C8D027C" w:rsidR="00D814AB" w:rsidRPr="00D814AB" w:rsidRDefault="00D814AB" w:rsidP="00D814AB">
                            <w:pPr>
                              <w:overflowPunct w:val="0"/>
                              <w:autoSpaceDE w:val="0"/>
                              <w:autoSpaceDN w:val="0"/>
                              <w:adjustRightInd w:val="0"/>
                              <w:spacing w:after="180"/>
                              <w:rPr>
                                <w:rFonts w:eastAsia="等线"/>
                                <w:sz w:val="18"/>
                              </w:rPr>
                            </w:pPr>
                            <w:r w:rsidRPr="00D814AB">
                              <w:rPr>
                                <w:rFonts w:ascii="Times New Roman" w:eastAsia="Calibri" w:hAnsi="Times New Roman"/>
                                <w:szCs w:val="20"/>
                                <w:highlight w:val="yellow"/>
                                <w:lang w:val="en-GB"/>
                              </w:rPr>
                              <w:t>It should be noted that the 3</w:t>
                            </w:r>
                            <w:r w:rsidRPr="00D814AB">
                              <w:rPr>
                                <w:rFonts w:ascii="Times New Roman" w:eastAsia="Calibri" w:hAnsi="Times New Roman"/>
                                <w:szCs w:val="20"/>
                                <w:highlight w:val="yellow"/>
                                <w:lang w:val="en-GB" w:eastAsia="zh-CN"/>
                              </w:rPr>
                              <w:t xml:space="preserve"> dB loss is resulted from the UE antenna efficiency loss assumed for the wearable use cases</w:t>
                            </w:r>
                            <w:r w:rsidRPr="00D814AB">
                              <w:rPr>
                                <w:rFonts w:ascii="Times New Roman" w:eastAsia="Calibri" w:hAnsi="Times New Roman"/>
                                <w:szCs w:val="20"/>
                                <w:lang w:val="en-GB" w:eastAsia="zh-CN"/>
                              </w:rPr>
                              <w:t>. Furthermore, the same target data rate of 100 kbps for PUSCH is assumed for both RedCap UE and the reference NR UE (see evaluation methodology described in clause 6.3). A smaller or no coverage loss for PUSCH is expected if the target data rate for RedCap UE is reduced.</w:t>
                            </w:r>
                          </w:p>
                          <w:p w14:paraId="7F37C339" w14:textId="77777777" w:rsidR="00D814AB" w:rsidRPr="00D814AB" w:rsidRDefault="00D814AB" w:rsidP="00D814AB">
                            <w:pPr>
                              <w:overflowPunct w:val="0"/>
                              <w:autoSpaceDE w:val="0"/>
                              <w:autoSpaceDN w:val="0"/>
                              <w:adjustRightInd w:val="0"/>
                              <w:spacing w:after="180"/>
                              <w:rPr>
                                <w:rFonts w:eastAsia="等线"/>
                                <w:sz w:val="18"/>
                                <w:highlight w:val="green"/>
                              </w:rPr>
                            </w:pPr>
                          </w:p>
                        </w:txbxContent>
                      </wps:txbx>
                      <wps:bodyPr rot="0" vert="horz" wrap="square" lIns="91440" tIns="45720" rIns="91440" bIns="45720" anchor="t" anchorCtr="0" upright="1">
                        <a:noAutofit/>
                      </wps:bodyPr>
                    </wps:wsp>
                  </a:graphicData>
                </a:graphic>
              </wp:inline>
            </w:drawing>
          </mc:Choice>
          <mc:Fallback>
            <w:pict>
              <v:shape w14:anchorId="71A26B47" id="文本框 1" o:spid="_x0000_s1027" type="#_x0000_t202" style="width:453.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">
                <v:textbox>
                  <w:txbxContent>
                    <w:p w14:paraId="203EB7C3" w14:textId="77777777" w:rsidR="00D814AB" w:rsidRPr="000E647A" w:rsidRDefault="00D814AB" w:rsidP="00D814AB">
                      <w:pPr>
                        <w:pStyle w:val="22"/>
                      </w:pPr>
                      <w:bookmarkStart w:id="18" w:name="_Toc56714338"/>
                      <w:bookmarkStart w:id="19" w:name="_Toc57126605"/>
                      <w:bookmarkStart w:id="20" w:name="_Toc57126726"/>
                      <w:bookmarkStart w:id="21" w:name="_Toc57127673"/>
                      <w:bookmarkStart w:id="22" w:name="_Toc57127782"/>
                      <w:bookmarkStart w:id="23" w:name="_Toc57136482"/>
                      <w:bookmarkStart w:id="24" w:name="_Toc57144832"/>
                      <w:bookmarkStart w:id="25" w:name="_Toc65758101"/>
                      <w:r>
                        <w:t>9</w:t>
                      </w:r>
                      <w:r w:rsidRPr="000E647A">
                        <w:t>.</w:t>
                      </w:r>
                      <w:r>
                        <w:t>1</w:t>
                      </w:r>
                      <w:r w:rsidRPr="000E647A">
                        <w:tab/>
                      </w:r>
                      <w:r>
                        <w:t>C</w:t>
                      </w:r>
                      <w:r w:rsidRPr="000E647A">
                        <w:t>overage recovery</w:t>
                      </w:r>
                      <w:r>
                        <w:t xml:space="preserve"> evaluation</w:t>
                      </w:r>
                      <w:bookmarkEnd w:id="18"/>
                      <w:bookmarkEnd w:id="19"/>
                      <w:bookmarkEnd w:id="20"/>
                      <w:bookmarkEnd w:id="21"/>
                      <w:bookmarkEnd w:id="22"/>
                      <w:bookmarkEnd w:id="23"/>
                      <w:bookmarkEnd w:id="24"/>
                      <w:bookmarkEnd w:id="25"/>
                    </w:p>
                    <w:p w14:paraId="211C81D8" w14:textId="77777777" w:rsidR="00D814AB" w:rsidRPr="00D814AB" w:rsidRDefault="00D814AB" w:rsidP="00D814AB">
                      <w:pPr>
                        <w:pStyle w:val="31"/>
                        <w:rPr>
                          <w:sz w:val="20"/>
                          <w:lang w:eastAsia="zh-CN"/>
                        </w:rPr>
                      </w:pPr>
                      <w:bookmarkStart w:id="26" w:name="_Toc56714339"/>
                      <w:bookmarkStart w:id="27" w:name="_Toc57126606"/>
                      <w:bookmarkStart w:id="28" w:name="_Toc57126727"/>
                      <w:bookmarkStart w:id="29" w:name="_Toc57127674"/>
                      <w:bookmarkStart w:id="30" w:name="_Toc57127783"/>
                      <w:bookmarkStart w:id="31" w:name="_Toc57136483"/>
                      <w:bookmarkStart w:id="32" w:name="_Toc57144833"/>
                      <w:bookmarkStart w:id="33" w:name="_Toc65758102"/>
                      <w:r w:rsidRPr="00D814AB">
                        <w:rPr>
                          <w:sz w:val="20"/>
                          <w:lang w:eastAsia="zh-CN"/>
                        </w:rPr>
                        <w:t>9.1.1</w:t>
                      </w:r>
                      <w:r w:rsidRPr="00D814AB">
                        <w:rPr>
                          <w:sz w:val="20"/>
                          <w:lang w:eastAsia="zh-CN"/>
                        </w:rPr>
                        <w:tab/>
                        <w:t>Urban scenario at 2.6 GHz</w:t>
                      </w:r>
                      <w:bookmarkEnd w:id="26"/>
                      <w:bookmarkEnd w:id="27"/>
                      <w:bookmarkEnd w:id="28"/>
                      <w:bookmarkEnd w:id="29"/>
                      <w:bookmarkEnd w:id="30"/>
                      <w:bookmarkEnd w:id="31"/>
                      <w:bookmarkEnd w:id="32"/>
                      <w:bookmarkEnd w:id="33"/>
                    </w:p>
                    <w:p w14:paraId="7CDB2C19" w14:textId="60E9D70D" w:rsidR="00D814AB" w:rsidRPr="004C2A96" w:rsidRDefault="00D814AB" w:rsidP="00D814AB">
                      <w:pPr>
                        <w:overflowPunct w:val="0"/>
                        <w:autoSpaceDE w:val="0"/>
                        <w:autoSpaceDN w:val="0"/>
                        <w:adjustRightInd w:val="0"/>
                        <w:spacing w:after="180"/>
                        <w:rPr>
                          <w:rFonts w:eastAsia="等线"/>
                          <w:i/>
                          <w:sz w:val="16"/>
                        </w:rPr>
                      </w:pPr>
                      <w:r w:rsidRPr="004C2A96">
                        <w:rPr>
                          <w:rFonts w:eastAsia="等线"/>
                          <w:i/>
                          <w:sz w:val="16"/>
                        </w:rPr>
                        <w:t xml:space="preserve">&lt;skip unnecessary part&gt; </w:t>
                      </w:r>
                    </w:p>
                    <w:p w14:paraId="42976357" w14:textId="6C8D027C" w:rsidR="00D814AB" w:rsidRPr="00D814AB" w:rsidRDefault="00D814AB" w:rsidP="00D814AB">
                      <w:pPr>
                        <w:overflowPunct w:val="0"/>
                        <w:autoSpaceDE w:val="0"/>
                        <w:autoSpaceDN w:val="0"/>
                        <w:adjustRightInd w:val="0"/>
                        <w:spacing w:after="180"/>
                        <w:rPr>
                          <w:rFonts w:eastAsia="等线"/>
                          <w:sz w:val="18"/>
                        </w:rPr>
                      </w:pPr>
                      <w:r w:rsidRPr="00D814AB">
                        <w:rPr>
                          <w:rFonts w:ascii="Times New Roman" w:eastAsia="Calibri" w:hAnsi="Times New Roman"/>
                          <w:szCs w:val="20"/>
                          <w:highlight w:val="yellow"/>
                          <w:lang w:val="en-GB"/>
                        </w:rPr>
                        <w:t>It should be noted that the 3</w:t>
                      </w:r>
                      <w:r w:rsidRPr="00D814AB">
                        <w:rPr>
                          <w:rFonts w:ascii="Times New Roman" w:eastAsia="Calibri" w:hAnsi="Times New Roman"/>
                          <w:szCs w:val="20"/>
                          <w:highlight w:val="yellow"/>
                          <w:lang w:val="en-GB" w:eastAsia="zh-CN"/>
                        </w:rPr>
                        <w:t xml:space="preserve"> dB loss is resulted from the UE antenna efficiency loss assumed for the wearable use cases</w:t>
                      </w:r>
                      <w:r w:rsidRPr="00D814AB">
                        <w:rPr>
                          <w:rFonts w:ascii="Times New Roman" w:eastAsia="Calibri" w:hAnsi="Times New Roman"/>
                          <w:szCs w:val="20"/>
                          <w:lang w:val="en-GB" w:eastAsia="zh-CN"/>
                        </w:rPr>
                        <w:t>. Furthermore, the same target data rate of 100 kbps for PUSCH is assumed for both RedCap UE and the reference NR UE (see evaluation methodology described in clause 6.3). A smaller or no coverage loss for PUSCH is expected if the target data rate for RedCap UE is reduced.</w:t>
                      </w:r>
                    </w:p>
                    <w:p w14:paraId="7F37C339" w14:textId="77777777" w:rsidR="00D814AB" w:rsidRPr="00D814AB" w:rsidRDefault="00D814AB" w:rsidP="00D814AB">
                      <w:pPr>
                        <w:overflowPunct w:val="0"/>
                        <w:autoSpaceDE w:val="0"/>
                        <w:autoSpaceDN w:val="0"/>
                        <w:adjustRightInd w:val="0"/>
                        <w:spacing w:after="180"/>
                        <w:rPr>
                          <w:rFonts w:eastAsia="等线"/>
                          <w:sz w:val="18"/>
                          <w:highlight w:val="green"/>
                        </w:rPr>
                      </w:pPr>
                    </w:p>
                  </w:txbxContent>
                </v:textbox>
                <w10:anchorlock/>
              </v:shape>
            </w:pict>
          </mc:Fallback>
        </mc:AlternateContent>
      </w:r>
    </w:p>
    <w:p w14:paraId="3141F28B" w14:textId="5239C660" w:rsidR="00304AA8" w:rsidRDefault="00304AA8" w:rsidP="00304AA8">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sidR="0069700B">
        <w:rPr>
          <w:rFonts w:ascii="Times New Roman" w:eastAsia="微软雅黑" w:hAnsi="Times New Roman"/>
          <w:b/>
          <w:szCs w:val="20"/>
          <w:lang w:eastAsia="zh-CN"/>
        </w:rPr>
        <w:t xml:space="preserve">3dB antenna loss is only assumed for </w:t>
      </w:r>
      <w:r w:rsidR="00BA6238">
        <w:rPr>
          <w:rFonts w:ascii="Times New Roman" w:eastAsia="微软雅黑" w:hAnsi="Times New Roman"/>
          <w:b/>
          <w:szCs w:val="20"/>
          <w:lang w:eastAsia="zh-CN"/>
        </w:rPr>
        <w:t xml:space="preserve">RedCap </w:t>
      </w:r>
      <w:r w:rsidR="0069700B">
        <w:rPr>
          <w:rFonts w:ascii="Times New Roman" w:eastAsia="微软雅黑" w:hAnsi="Times New Roman"/>
          <w:b/>
          <w:szCs w:val="20"/>
          <w:lang w:eastAsia="zh-CN"/>
        </w:rPr>
        <w:t>wearable devices</w:t>
      </w:r>
      <w:r>
        <w:rPr>
          <w:rFonts w:ascii="Times New Roman" w:eastAsia="微软雅黑" w:hAnsi="Times New Roman"/>
          <w:b/>
          <w:szCs w:val="20"/>
          <w:lang w:eastAsia="zh-CN"/>
        </w:rPr>
        <w:t>.</w:t>
      </w:r>
    </w:p>
    <w:p w14:paraId="3B094430" w14:textId="6C0A5EDB" w:rsidR="0069700B" w:rsidRPr="0069700B" w:rsidRDefault="0069700B" w:rsidP="00304AA8">
      <w:pPr>
        <w:spacing w:after="120"/>
        <w:jc w:val="both"/>
        <w:rPr>
          <w:rFonts w:ascii="Times New Roman" w:eastAsia="微软雅黑" w:hAnsi="Times New Roman"/>
          <w:szCs w:val="20"/>
          <w:lang w:eastAsia="zh-CN"/>
        </w:rPr>
      </w:pPr>
      <w:r w:rsidRPr="0069700B">
        <w:rPr>
          <w:rFonts w:ascii="Times New Roman" w:eastAsia="微软雅黑" w:hAnsi="Times New Roman"/>
          <w:szCs w:val="20"/>
          <w:lang w:eastAsia="zh-CN"/>
        </w:rPr>
        <w:t xml:space="preserve">In addition, </w:t>
      </w:r>
      <w:r w:rsidR="00FD476B">
        <w:rPr>
          <w:rFonts w:ascii="Times New Roman" w:eastAsia="微软雅黑" w:hAnsi="Times New Roman"/>
          <w:szCs w:val="20"/>
          <w:lang w:eastAsia="zh-CN"/>
        </w:rPr>
        <w:t>e</w:t>
      </w:r>
      <w:r w:rsidR="00FD476B" w:rsidRPr="00FD476B">
        <w:rPr>
          <w:rFonts w:ascii="Times New Roman" w:eastAsia="微软雅黑" w:hAnsi="Times New Roman"/>
          <w:szCs w:val="20"/>
          <w:lang w:eastAsia="zh-CN"/>
        </w:rPr>
        <w:t>ven with the antenna efficiency loss, lower cell edge target data rate can be acceptable for wearables</w:t>
      </w:r>
      <w:r w:rsidR="00BA6238">
        <w:rPr>
          <w:rFonts w:ascii="Times New Roman" w:eastAsia="微软雅黑" w:hAnsi="Times New Roman"/>
          <w:szCs w:val="20"/>
          <w:lang w:eastAsia="zh-CN"/>
        </w:rPr>
        <w:t xml:space="preserve"> </w:t>
      </w:r>
      <w:r w:rsidR="00FD476B" w:rsidRPr="00FD476B">
        <w:rPr>
          <w:rFonts w:ascii="Times New Roman" w:eastAsia="微软雅黑" w:hAnsi="Times New Roman"/>
          <w:szCs w:val="20"/>
          <w:lang w:eastAsia="zh-CN"/>
        </w:rPr>
        <w:t>(e.g. smart watch) compared with smart phones (1Mbps cell edge target data rate assumed in RAN1 studies)</w:t>
      </w:r>
      <w:r w:rsidR="00FD476B">
        <w:rPr>
          <w:rFonts w:ascii="Times New Roman" w:eastAsia="微软雅黑" w:hAnsi="Times New Roman"/>
          <w:szCs w:val="20"/>
          <w:lang w:eastAsia="zh-CN"/>
        </w:rPr>
        <w:t>. G</w:t>
      </w:r>
      <w:r w:rsidR="00FD476B" w:rsidRPr="00FD476B">
        <w:rPr>
          <w:rFonts w:ascii="Times New Roman" w:eastAsia="微软雅黑" w:hAnsi="Times New Roman"/>
          <w:szCs w:val="20"/>
          <w:lang w:eastAsia="zh-CN"/>
        </w:rPr>
        <w:t xml:space="preserve">iven different target data rate can be accepted, </w:t>
      </w:r>
      <w:r w:rsidR="00BA6238">
        <w:rPr>
          <w:rFonts w:ascii="Times New Roman" w:eastAsia="微软雅黑" w:hAnsi="Times New Roman"/>
          <w:szCs w:val="20"/>
          <w:lang w:eastAsia="zh-CN"/>
        </w:rPr>
        <w:t>the justification on</w:t>
      </w:r>
      <w:r w:rsidR="00FD476B" w:rsidRPr="00FD476B">
        <w:rPr>
          <w:rFonts w:ascii="Times New Roman" w:eastAsia="微软雅黑" w:hAnsi="Times New Roman"/>
          <w:szCs w:val="20"/>
          <w:lang w:eastAsia="zh-CN"/>
        </w:rPr>
        <w:t xml:space="preserve"> </w:t>
      </w:r>
      <w:r w:rsidR="00FD476B">
        <w:rPr>
          <w:rFonts w:ascii="Times New Roman" w:eastAsia="微软雅黑" w:hAnsi="Times New Roman"/>
          <w:szCs w:val="20"/>
          <w:lang w:eastAsia="zh-CN"/>
        </w:rPr>
        <w:t xml:space="preserve">UL </w:t>
      </w:r>
      <w:r w:rsidR="00FD476B" w:rsidRPr="00FD476B">
        <w:rPr>
          <w:rFonts w:ascii="Times New Roman" w:eastAsia="微软雅黑" w:hAnsi="Times New Roman"/>
          <w:szCs w:val="20"/>
          <w:lang w:eastAsia="zh-CN"/>
        </w:rPr>
        <w:t xml:space="preserve">coverage issue </w:t>
      </w:r>
      <w:r w:rsidR="00BA6238">
        <w:rPr>
          <w:rFonts w:ascii="Times New Roman" w:eastAsia="微软雅黑" w:hAnsi="Times New Roman"/>
          <w:szCs w:val="20"/>
          <w:lang w:eastAsia="zh-CN"/>
        </w:rPr>
        <w:t>for RedCap UEs is not clear to the group</w:t>
      </w:r>
      <w:r w:rsidR="00FD476B" w:rsidRPr="00FD476B">
        <w:rPr>
          <w:rFonts w:ascii="Times New Roman" w:eastAsia="微软雅黑" w:hAnsi="Times New Roman"/>
          <w:szCs w:val="20"/>
          <w:lang w:eastAsia="zh-CN"/>
        </w:rPr>
        <w:t>.</w:t>
      </w:r>
    </w:p>
    <w:p w14:paraId="7838A001" w14:textId="4922553F" w:rsidR="00304AA8" w:rsidRDefault="007B329D" w:rsidP="00304AA8">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2</w:t>
      </w:r>
      <w:r w:rsidR="00304AA8" w:rsidRPr="00304AA8">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Even with the antenna efficiency loss, lower cell edge target data rate can be acceptable for wearables</w:t>
      </w:r>
      <w:r w:rsidR="00316A37">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(e.g. smart watch) compared with smart phones (1Mbps cell edge target data rate assumed in RAN1 studies)</w:t>
      </w:r>
      <w:r w:rsidR="00304AA8" w:rsidRPr="00304AA8">
        <w:rPr>
          <w:rFonts w:ascii="Times New Roman" w:eastAsia="微软雅黑" w:hAnsi="Times New Roman"/>
          <w:b/>
          <w:szCs w:val="20"/>
          <w:lang w:eastAsia="zh-CN"/>
        </w:rPr>
        <w:t>.</w:t>
      </w:r>
    </w:p>
    <w:p w14:paraId="04F5CEB4" w14:textId="569A8C52" w:rsidR="00BA6238" w:rsidRPr="00304AA8" w:rsidRDefault="00BA6238" w:rsidP="00BA6238">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Observation </w:t>
      </w:r>
      <w:r w:rsidR="00B73389">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T</w:t>
      </w:r>
      <w:r w:rsidRPr="00BA6238">
        <w:rPr>
          <w:rFonts w:ascii="Times New Roman" w:eastAsia="微软雅黑" w:hAnsi="Times New Roman"/>
          <w:b/>
          <w:szCs w:val="20"/>
          <w:lang w:eastAsia="zh-CN"/>
        </w:rPr>
        <w:t>he justification on UL coverage issue for RedCap UEs is not clear to the group</w:t>
      </w:r>
      <w:r w:rsidRPr="00304AA8">
        <w:rPr>
          <w:rFonts w:ascii="Times New Roman" w:eastAsia="微软雅黑" w:hAnsi="Times New Roman"/>
          <w:b/>
          <w:szCs w:val="20"/>
          <w:lang w:eastAsia="zh-CN"/>
        </w:rPr>
        <w:t>.</w:t>
      </w:r>
    </w:p>
    <w:p w14:paraId="346B613D" w14:textId="67DA55A2" w:rsidR="00A716AD" w:rsidRDefault="00A716AD" w:rsidP="0072465D">
      <w:pPr>
        <w:spacing w:after="120"/>
        <w:rPr>
          <w:rFonts w:ascii="Times New Roman" w:eastAsiaTheme="minorEastAsia" w:hAnsi="Times New Roman"/>
          <w:szCs w:val="20"/>
        </w:rPr>
      </w:pPr>
      <w:r>
        <w:rPr>
          <w:rFonts w:ascii="Times New Roman" w:eastAsiaTheme="minorEastAsia" w:hAnsi="Times New Roman"/>
          <w:szCs w:val="20"/>
        </w:rPr>
        <w:t>Regarding other UE types, t</w:t>
      </w:r>
      <w:r w:rsidRPr="00A716AD">
        <w:rPr>
          <w:rFonts w:ascii="Times New Roman" w:eastAsiaTheme="minorEastAsia" w:hAnsi="Times New Roman"/>
          <w:szCs w:val="20"/>
        </w:rPr>
        <w:t xml:space="preserve">here is no such </w:t>
      </w:r>
      <w:r w:rsidR="00BA6238">
        <w:rPr>
          <w:rFonts w:ascii="Times New Roman" w:eastAsiaTheme="minorEastAsia" w:hAnsi="Times New Roman"/>
          <w:szCs w:val="20"/>
        </w:rPr>
        <w:t>antenna loss assumption</w:t>
      </w:r>
      <w:r>
        <w:rPr>
          <w:rFonts w:ascii="Times New Roman" w:eastAsiaTheme="minorEastAsia" w:hAnsi="Times New Roman"/>
          <w:szCs w:val="20"/>
        </w:rPr>
        <w:t xml:space="preserve"> </w:t>
      </w:r>
      <w:r w:rsidRPr="00A716AD">
        <w:rPr>
          <w:rFonts w:ascii="Times New Roman" w:eastAsiaTheme="minorEastAsia" w:hAnsi="Times New Roman"/>
          <w:szCs w:val="20"/>
        </w:rPr>
        <w:t>for other RedCap devices which does not have form factor limitation, e.g. industrial wireless sensors, video surveillance</w:t>
      </w:r>
      <w:r>
        <w:rPr>
          <w:rFonts w:ascii="Times New Roman" w:eastAsiaTheme="minorEastAsia" w:hAnsi="Times New Roman"/>
          <w:szCs w:val="20"/>
        </w:rPr>
        <w:t>.</w:t>
      </w:r>
    </w:p>
    <w:p w14:paraId="062FCA9B" w14:textId="3C2C69A7" w:rsidR="00A716AD" w:rsidRPr="00304AA8" w:rsidRDefault="00A716AD" w:rsidP="00A716AD">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Observation </w:t>
      </w:r>
      <w:r w:rsidR="00B73389">
        <w:rPr>
          <w:rFonts w:ascii="Times New Roman" w:eastAsia="微软雅黑" w:hAnsi="Times New Roman"/>
          <w:b/>
          <w:szCs w:val="20"/>
          <w:lang w:eastAsia="zh-CN"/>
        </w:rPr>
        <w:t>4</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w:t>
      </w:r>
      <w:r w:rsidRPr="00A716AD">
        <w:rPr>
          <w:rFonts w:ascii="Times New Roman" w:eastAsia="微软雅黑" w:hAnsi="Times New Roman"/>
          <w:b/>
          <w:szCs w:val="20"/>
          <w:lang w:eastAsia="zh-CN"/>
        </w:rPr>
        <w:t>sensor and camera form factor, there is no 3dB antenna loss assumption</w:t>
      </w:r>
      <w:r>
        <w:rPr>
          <w:rFonts w:ascii="Times New Roman" w:eastAsia="微软雅黑" w:hAnsi="Times New Roman"/>
          <w:b/>
          <w:szCs w:val="20"/>
          <w:lang w:eastAsia="zh-CN"/>
        </w:rPr>
        <w:t>.</w:t>
      </w:r>
    </w:p>
    <w:p w14:paraId="25143366" w14:textId="31F70F2F" w:rsidR="00304AA8" w:rsidRDefault="007B329D" w:rsidP="0072465D">
      <w:pPr>
        <w:spacing w:after="120"/>
        <w:rPr>
          <w:rFonts w:ascii="Times New Roman" w:eastAsiaTheme="minorEastAsia" w:hAnsi="Times New Roman"/>
          <w:szCs w:val="20"/>
        </w:rPr>
      </w:pPr>
      <w:r>
        <w:rPr>
          <w:rFonts w:ascii="Times New Roman" w:eastAsiaTheme="minorEastAsia" w:hAnsi="Times New Roman"/>
          <w:szCs w:val="20"/>
        </w:rPr>
        <w:lastRenderedPageBreak/>
        <w:t>On</w:t>
      </w:r>
      <w:r w:rsidR="0069700B">
        <w:rPr>
          <w:rFonts w:ascii="Times New Roman" w:eastAsiaTheme="minorEastAsia" w:hAnsi="Times New Roman"/>
          <w:szCs w:val="20"/>
        </w:rPr>
        <w:t xml:space="preserve"> the other </w:t>
      </w:r>
      <w:r w:rsidR="000E1575">
        <w:rPr>
          <w:rFonts w:ascii="Times New Roman" w:eastAsiaTheme="minorEastAsia" w:hAnsi="Times New Roman" w:hint="eastAsia"/>
          <w:szCs w:val="20"/>
          <w:lang w:eastAsia="zh-CN"/>
        </w:rPr>
        <w:t>hand</w:t>
      </w:r>
      <w:r w:rsidR="0069700B">
        <w:rPr>
          <w:rFonts w:ascii="Times New Roman" w:eastAsiaTheme="minorEastAsia" w:hAnsi="Times New Roman"/>
          <w:szCs w:val="20"/>
        </w:rPr>
        <w:t xml:space="preserve">, based on the TRP OTA measurement results from LTE watch and smartphone </w:t>
      </w:r>
      <w:r w:rsidR="00BA6238">
        <w:rPr>
          <w:rFonts w:ascii="Times New Roman" w:eastAsiaTheme="minorEastAsia" w:hAnsi="Times New Roman"/>
          <w:szCs w:val="20"/>
        </w:rPr>
        <w:t>under</w:t>
      </w:r>
      <w:r w:rsidR="0069700B">
        <w:rPr>
          <w:rFonts w:ascii="Times New Roman" w:eastAsiaTheme="minorEastAsia" w:hAnsi="Times New Roman"/>
          <w:szCs w:val="20"/>
        </w:rPr>
        <w:t xml:space="preserve"> the same configuration, there is no big OTA performance</w:t>
      </w:r>
      <w:r w:rsidR="00BA6238">
        <w:rPr>
          <w:rFonts w:ascii="Times New Roman" w:eastAsiaTheme="minorEastAsia" w:hAnsi="Times New Roman"/>
          <w:szCs w:val="20"/>
        </w:rPr>
        <w:t xml:space="preserve"> difference</w:t>
      </w:r>
      <w:r w:rsidR="001D3C4E">
        <w:rPr>
          <w:rFonts w:ascii="Times New Roman" w:eastAsiaTheme="minorEastAsia" w:hAnsi="Times New Roman"/>
          <w:szCs w:val="20"/>
        </w:rPr>
        <w:t xml:space="preserve">. </w:t>
      </w:r>
      <w:r w:rsidR="00FD476B">
        <w:rPr>
          <w:rFonts w:ascii="Times New Roman" w:eastAsiaTheme="minorEastAsia" w:hAnsi="Times New Roman"/>
          <w:szCs w:val="20"/>
        </w:rPr>
        <w:t>Now move to NR, the real OTA performance for RedCap has not been verified given the OTA test method is still under discussion in Rel-18 TRP TRS WI.</w:t>
      </w:r>
    </w:p>
    <w:p w14:paraId="3F7EB389" w14:textId="733BFACB" w:rsidR="00FD476B" w:rsidRDefault="00FD476B" w:rsidP="00FD476B">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B73389">
        <w:rPr>
          <w:rFonts w:ascii="Times New Roman" w:eastAsia="等线" w:hAnsi="Times New Roman"/>
          <w:b/>
          <w:szCs w:val="20"/>
          <w:lang w:val="en-GB" w:eastAsia="zh-CN"/>
        </w:rPr>
        <w:t>5</w:t>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The OTA test method for NR RedCap TRP measurement is under development in Rel-18 TRP TRS WI.</w:t>
      </w:r>
    </w:p>
    <w:p w14:paraId="7798E463" w14:textId="452D3D7C" w:rsidR="00FD476B" w:rsidRDefault="00FD476B" w:rsidP="0072465D">
      <w:pPr>
        <w:spacing w:after="120"/>
        <w:rPr>
          <w:rFonts w:ascii="Times New Roman" w:eastAsiaTheme="minorEastAsia" w:hAnsi="Times New Roman"/>
          <w:szCs w:val="20"/>
        </w:rPr>
      </w:pPr>
      <w:r>
        <w:rPr>
          <w:rFonts w:ascii="Times New Roman" w:eastAsiaTheme="minorEastAsia" w:hAnsi="Times New Roman"/>
          <w:szCs w:val="20"/>
        </w:rPr>
        <w:t xml:space="preserve">From UE implementation perspective, </w:t>
      </w:r>
      <w:r w:rsidR="00A716AD">
        <w:rPr>
          <w:rFonts w:ascii="Times New Roman" w:eastAsiaTheme="minorEastAsia" w:hAnsi="Times New Roman"/>
          <w:szCs w:val="20"/>
        </w:rPr>
        <w:t>h</w:t>
      </w:r>
      <w:r w:rsidR="00A716AD" w:rsidRPr="00A716AD">
        <w:rPr>
          <w:rFonts w:ascii="Times New Roman" w:eastAsiaTheme="minorEastAsia" w:hAnsi="Times New Roman"/>
          <w:szCs w:val="20"/>
        </w:rPr>
        <w:t>igher output power will cause not only cost issue, but also power consumption and overheating issues which are quite sensitive to wearable devices.</w:t>
      </w:r>
      <w:r w:rsidR="00F74F7E">
        <w:rPr>
          <w:rFonts w:ascii="Times New Roman" w:eastAsiaTheme="minorEastAsia" w:hAnsi="Times New Roman"/>
          <w:szCs w:val="20"/>
        </w:rPr>
        <w:t xml:space="preserve"> Therefore, we have the following two prop</w:t>
      </w:r>
      <w:r w:rsidR="00316A37">
        <w:rPr>
          <w:rFonts w:ascii="Times New Roman" w:eastAsiaTheme="minorEastAsia" w:hAnsi="Times New Roman" w:hint="eastAsia"/>
          <w:szCs w:val="20"/>
          <w:lang w:eastAsia="zh-CN"/>
        </w:rPr>
        <w:t>o</w:t>
      </w:r>
      <w:r w:rsidR="00F74F7E">
        <w:rPr>
          <w:rFonts w:ascii="Times New Roman" w:eastAsiaTheme="minorEastAsia" w:hAnsi="Times New Roman"/>
          <w:szCs w:val="20"/>
        </w:rPr>
        <w:t>sals:</w:t>
      </w:r>
    </w:p>
    <w:p w14:paraId="3333B319" w14:textId="2191F5DA" w:rsidR="001D3C4E" w:rsidRDefault="001D3C4E" w:rsidP="001D3C4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sidR="00A716AD">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sidR="00A716AD">
        <w:rPr>
          <w:rFonts w:ascii="Times New Roman" w:eastAsia="微软雅黑" w:hAnsi="Times New Roman"/>
          <w:b/>
          <w:szCs w:val="20"/>
          <w:lang w:eastAsia="zh-CN"/>
        </w:rPr>
        <w:t>Follow</w:t>
      </w:r>
      <w:r w:rsidR="00DB726F">
        <w:rPr>
          <w:rFonts w:ascii="Times New Roman" w:eastAsia="微软雅黑" w:hAnsi="Times New Roman"/>
          <w:b/>
          <w:szCs w:val="20"/>
          <w:lang w:eastAsia="zh-CN"/>
        </w:rPr>
        <w:t>ing</w:t>
      </w:r>
      <w:r w:rsidR="00A716AD">
        <w:rPr>
          <w:rFonts w:ascii="Times New Roman" w:eastAsia="微软雅黑" w:hAnsi="Times New Roman"/>
          <w:b/>
          <w:szCs w:val="20"/>
          <w:lang w:eastAsia="zh-CN"/>
        </w:rPr>
        <w:t xml:space="preserve"> RAN guidance, </w:t>
      </w:r>
      <w:r w:rsidR="00894EAC">
        <w:rPr>
          <w:rFonts w:ascii="Times New Roman" w:eastAsia="微软雅黑" w:hAnsi="Times New Roman"/>
          <w:b/>
          <w:szCs w:val="20"/>
          <w:lang w:eastAsia="zh-CN"/>
        </w:rPr>
        <w:t xml:space="preserve">RAN4 </w:t>
      </w:r>
      <w:r w:rsidR="00FA1D52">
        <w:rPr>
          <w:rFonts w:ascii="Times New Roman" w:eastAsia="微软雅黑" w:hAnsi="Times New Roman"/>
          <w:b/>
          <w:szCs w:val="20"/>
          <w:lang w:eastAsia="zh-CN"/>
        </w:rPr>
        <w:t xml:space="preserve">should </w:t>
      </w:r>
      <w:bookmarkStart w:id="34" w:name="_GoBack"/>
      <w:bookmarkEnd w:id="34"/>
      <w:r w:rsidR="00A716AD">
        <w:rPr>
          <w:rFonts w:ascii="Times New Roman" w:eastAsia="微软雅黑" w:hAnsi="Times New Roman"/>
          <w:b/>
          <w:szCs w:val="20"/>
          <w:lang w:eastAsia="zh-CN"/>
        </w:rPr>
        <w:t xml:space="preserve">focus on the </w:t>
      </w:r>
      <w:r w:rsidR="00A716AD" w:rsidRPr="00A716AD">
        <w:rPr>
          <w:rFonts w:ascii="Times New Roman" w:eastAsia="微软雅黑" w:hAnsi="Times New Roman"/>
          <w:b/>
          <w:szCs w:val="20"/>
          <w:lang w:eastAsia="zh-CN"/>
        </w:rPr>
        <w:t>applicable form factor</w:t>
      </w:r>
      <w:r w:rsidR="00A716AD">
        <w:rPr>
          <w:rFonts w:ascii="Times New Roman" w:eastAsia="微软雅黑" w:hAnsi="Times New Roman"/>
          <w:b/>
          <w:szCs w:val="20"/>
          <w:lang w:eastAsia="zh-CN"/>
        </w:rPr>
        <w:t xml:space="preserve"> discussion on sensor and </w:t>
      </w:r>
      <w:r w:rsidR="00316A37">
        <w:rPr>
          <w:rFonts w:ascii="Times New Roman" w:eastAsia="微软雅黑" w:hAnsi="Times New Roman"/>
          <w:b/>
          <w:szCs w:val="20"/>
          <w:lang w:eastAsia="zh-CN"/>
        </w:rPr>
        <w:t>camera</w:t>
      </w:r>
      <w:r w:rsidRPr="00304AA8">
        <w:rPr>
          <w:rFonts w:ascii="Times New Roman" w:eastAsia="微软雅黑" w:hAnsi="Times New Roman"/>
          <w:b/>
          <w:szCs w:val="20"/>
          <w:lang w:eastAsia="zh-CN"/>
        </w:rPr>
        <w:t>.</w:t>
      </w:r>
    </w:p>
    <w:p w14:paraId="4557A52B" w14:textId="11168C91" w:rsidR="00A716AD" w:rsidRDefault="00A716AD" w:rsidP="00A716AD">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Proposal</w:t>
      </w:r>
      <w:r w:rsidR="00F74F7E">
        <w:rPr>
          <w:rFonts w:ascii="Times New Roman" w:eastAsia="微软雅黑" w:hAnsi="Times New Roman"/>
          <w:b/>
          <w:szCs w:val="20"/>
          <w:lang w:eastAsia="zh-CN"/>
        </w:rPr>
        <w:t xml:space="preserve"> </w:t>
      </w:r>
      <w:r>
        <w:rPr>
          <w:rFonts w:ascii="Times New Roman" w:eastAsia="微软雅黑" w:hAnsi="Times New Roman"/>
          <w:b/>
          <w:szCs w:val="20"/>
          <w:lang w:eastAsia="zh-CN"/>
        </w:rPr>
        <w:t>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M</w:t>
      </w:r>
      <w:r w:rsidRPr="00A716AD">
        <w:rPr>
          <w:rFonts w:ascii="Times New Roman" w:eastAsia="微软雅黑" w:hAnsi="Times New Roman"/>
          <w:b/>
          <w:szCs w:val="20"/>
          <w:lang w:eastAsia="zh-CN"/>
        </w:rPr>
        <w:t>ore clarification on the justification</w:t>
      </w:r>
      <w:r>
        <w:rPr>
          <w:rFonts w:ascii="Times New Roman" w:eastAsia="微软雅黑" w:hAnsi="Times New Roman"/>
          <w:b/>
          <w:szCs w:val="20"/>
          <w:lang w:eastAsia="zh-CN"/>
        </w:rPr>
        <w:t xml:space="preserve"> of increase Reduced-Capability UEs output power</w:t>
      </w:r>
      <w:r w:rsidR="000E2155">
        <w:rPr>
          <w:rFonts w:ascii="Times New Roman" w:eastAsia="微软雅黑" w:hAnsi="Times New Roman"/>
          <w:b/>
          <w:szCs w:val="20"/>
          <w:lang w:eastAsia="zh-CN"/>
        </w:rPr>
        <w:t xml:space="preserve"> is needed</w:t>
      </w:r>
      <w:r>
        <w:rPr>
          <w:rFonts w:ascii="Times New Roman" w:eastAsia="微软雅黑" w:hAnsi="Times New Roman"/>
          <w:b/>
          <w:szCs w:val="20"/>
          <w:lang w:eastAsia="zh-CN"/>
        </w:rPr>
        <w:t>.</w:t>
      </w:r>
    </w:p>
    <w:p w14:paraId="4E684F1E" w14:textId="7BEB22DE" w:rsidR="00A716AD" w:rsidRPr="00D814AB" w:rsidRDefault="00A716AD" w:rsidP="00A716AD">
      <w:pPr>
        <w:pStyle w:val="af0"/>
        <w:numPr>
          <w:ilvl w:val="0"/>
          <w:numId w:val="24"/>
        </w:numPr>
        <w:spacing w:after="120"/>
        <w:ind w:firstLineChars="0"/>
        <w:rPr>
          <w:rFonts w:ascii="Times New Roman" w:eastAsiaTheme="minorEastAsia" w:hAnsi="Times New Roman"/>
          <w:szCs w:val="20"/>
          <w:u w:val="single"/>
        </w:rPr>
      </w:pPr>
      <w:r>
        <w:rPr>
          <w:rFonts w:ascii="Times New Roman" w:eastAsiaTheme="minorEastAsia" w:hAnsi="Times New Roman"/>
          <w:szCs w:val="20"/>
          <w:u w:val="single"/>
        </w:rPr>
        <w:t>B</w:t>
      </w:r>
      <w:r w:rsidRPr="00A716AD">
        <w:rPr>
          <w:rFonts w:ascii="Times New Roman" w:eastAsiaTheme="minorEastAsia" w:hAnsi="Times New Roman"/>
          <w:szCs w:val="20"/>
          <w:u w:val="single"/>
        </w:rPr>
        <w:t>and agnostic</w:t>
      </w:r>
      <w:r w:rsidRPr="00D814AB">
        <w:rPr>
          <w:rFonts w:ascii="Times New Roman" w:eastAsiaTheme="minorEastAsia" w:hAnsi="Times New Roman"/>
          <w:szCs w:val="20"/>
          <w:u w:val="single"/>
        </w:rPr>
        <w:t xml:space="preserve"> </w:t>
      </w:r>
    </w:p>
    <w:p w14:paraId="28970997" w14:textId="2DF9F9BE" w:rsidR="00A716AD" w:rsidRDefault="00A716AD" w:rsidP="00A716AD">
      <w:pPr>
        <w:spacing w:after="120"/>
        <w:jc w:val="both"/>
        <w:rPr>
          <w:rFonts w:ascii="Times New Roman" w:eastAsiaTheme="minorEastAsia" w:hAnsi="Times New Roman"/>
          <w:szCs w:val="20"/>
        </w:rPr>
      </w:pPr>
      <w:r>
        <w:rPr>
          <w:rFonts w:ascii="Times New Roman" w:eastAsiaTheme="minorEastAsia" w:hAnsi="Times New Roman"/>
          <w:szCs w:val="20"/>
        </w:rPr>
        <w:t xml:space="preserve">In RAN4 spec 38.101-1, the RedCap is suffix I which is defined in </w:t>
      </w:r>
      <w:r w:rsidR="00316A37">
        <w:rPr>
          <w:rFonts w:ascii="Times New Roman" w:eastAsiaTheme="minorEastAsia" w:hAnsi="Times New Roman"/>
          <w:szCs w:val="20"/>
        </w:rPr>
        <w:t>Clause</w:t>
      </w:r>
      <w:r>
        <w:rPr>
          <w:rFonts w:ascii="Times New Roman" w:eastAsiaTheme="minorEastAsia" w:hAnsi="Times New Roman"/>
          <w:szCs w:val="20"/>
        </w:rPr>
        <w:t xml:space="preserve"> 4. Based on RAN4 statement</w:t>
      </w:r>
      <w:r w:rsidR="00F74F7E">
        <w:rPr>
          <w:rFonts w:ascii="Times New Roman" w:eastAsiaTheme="minorEastAsia" w:hAnsi="Times New Roman"/>
          <w:szCs w:val="20"/>
        </w:rPr>
        <w:t>,</w:t>
      </w:r>
      <w:r>
        <w:rPr>
          <w:rFonts w:ascii="Times New Roman" w:eastAsiaTheme="minorEastAsia" w:hAnsi="Times New Roman"/>
          <w:szCs w:val="20"/>
        </w:rPr>
        <w:t xml:space="preserve"> this is a UE feature similar to CA, DC, etc.  </w:t>
      </w:r>
    </w:p>
    <w:p w14:paraId="300F3393" w14:textId="523A55F5" w:rsidR="00A716AD" w:rsidRDefault="00A716AD" w:rsidP="00A716AD">
      <w:pPr>
        <w:spacing w:after="120"/>
        <w:jc w:val="both"/>
        <w:rPr>
          <w:rFonts w:ascii="Times New Roman" w:eastAsia="微软雅黑" w:hAnsi="Times New Roman"/>
          <w:b/>
          <w:szCs w:val="20"/>
          <w:lang w:eastAsia="zh-CN"/>
        </w:rPr>
      </w:pPr>
    </w:p>
    <w:p w14:paraId="230083C1" w14:textId="36DBFFEF" w:rsidR="00A716AD" w:rsidRDefault="00A716AD" w:rsidP="00A716AD">
      <w:pPr>
        <w:spacing w:after="120"/>
        <w:jc w:val="both"/>
        <w:rPr>
          <w:rFonts w:ascii="Times New Roman" w:eastAsia="微软雅黑" w:hAnsi="Times New Roman"/>
          <w:b/>
          <w:szCs w:val="20"/>
          <w:lang w:eastAsia="zh-CN"/>
        </w:rPr>
      </w:pPr>
      <w:r>
        <w:rPr>
          <w:noProof/>
        </w:rPr>
        <mc:AlternateContent>
          <mc:Choice Requires="wps">
            <w:drawing>
              <wp:inline distT="0" distB="0" distL="0" distR="0" wp14:anchorId="30F64AE4" wp14:editId="5147383A">
                <wp:extent cx="5759450" cy="3220497"/>
                <wp:effectExtent l="0" t="0" r="12700" b="1841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20497"/>
                        </a:xfrm>
                        <a:prstGeom prst="rect">
                          <a:avLst/>
                        </a:prstGeom>
                        <a:solidFill>
                          <a:srgbClr val="FFFFFF"/>
                        </a:solidFill>
                        <a:ln w="9525">
                          <a:solidFill>
                            <a:srgbClr val="000000"/>
                          </a:solidFill>
                          <a:miter lim="800000"/>
                          <a:headEnd/>
                          <a:tailEnd/>
                        </a:ln>
                      </wps:spPr>
                      <wps:txbx>
                        <w:txbxContent>
                          <w:p w14:paraId="747A19C6" w14:textId="77777777" w:rsidR="00A716AD" w:rsidRPr="00A1115A" w:rsidRDefault="00A716AD" w:rsidP="00A716AD">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716AD" w:rsidRPr="00A1115A" w14:paraId="5308BC69"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B3BADE1" w14:textId="77777777" w:rsidR="00A716AD" w:rsidRPr="00A1115A" w:rsidRDefault="00A716AD" w:rsidP="00A716A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0B8A486A" w14:textId="77777777" w:rsidR="00A716AD" w:rsidRPr="00A1115A" w:rsidRDefault="00A716AD" w:rsidP="00A716AD">
                                  <w:pPr>
                                    <w:pStyle w:val="TAH"/>
                                  </w:pPr>
                                  <w:r w:rsidRPr="00A1115A">
                                    <w:t>Variant</w:t>
                                  </w:r>
                                </w:p>
                              </w:tc>
                            </w:tr>
                            <w:tr w:rsidR="00A716AD" w:rsidRPr="00A1115A" w14:paraId="6B373D43"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1130E0F0" w14:textId="77777777" w:rsidR="00A716AD" w:rsidRPr="00A1115A" w:rsidRDefault="00A716AD" w:rsidP="00A716A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B321408" w14:textId="77777777" w:rsidR="00A716AD" w:rsidRPr="00A1115A" w:rsidRDefault="00A716AD" w:rsidP="00A716AD">
                                  <w:pPr>
                                    <w:pStyle w:val="TAL"/>
                                  </w:pPr>
                                  <w:r w:rsidRPr="00A1115A">
                                    <w:t>Single Carrier</w:t>
                                  </w:r>
                                </w:p>
                              </w:tc>
                            </w:tr>
                            <w:tr w:rsidR="00A716AD" w:rsidRPr="00A1115A" w14:paraId="4D48525A"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413622AF" w14:textId="77777777" w:rsidR="00A716AD" w:rsidRPr="00A1115A" w:rsidRDefault="00A716AD" w:rsidP="00A716A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4DD6A6A" w14:textId="77777777" w:rsidR="00A716AD" w:rsidRPr="00A1115A" w:rsidRDefault="00A716AD" w:rsidP="00A716AD">
                                  <w:pPr>
                                    <w:pStyle w:val="TAL"/>
                                  </w:pPr>
                                  <w:r w:rsidRPr="00A1115A">
                                    <w:t>Carrier Aggregation (CA)</w:t>
                                  </w:r>
                                </w:p>
                              </w:tc>
                            </w:tr>
                            <w:tr w:rsidR="00A716AD" w:rsidRPr="00A1115A" w14:paraId="493EA17A"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6A8C2B79" w14:textId="77777777" w:rsidR="00A716AD" w:rsidRPr="00A1115A" w:rsidRDefault="00A716AD" w:rsidP="00A716A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E6CA690" w14:textId="77777777" w:rsidR="00A716AD" w:rsidRPr="00A1115A" w:rsidRDefault="00A716AD" w:rsidP="00A716AD">
                                  <w:pPr>
                                    <w:pStyle w:val="TAL"/>
                                  </w:pPr>
                                  <w:r w:rsidRPr="00A1115A">
                                    <w:t>Dual-Connectivity (DC)</w:t>
                                  </w:r>
                                </w:p>
                              </w:tc>
                            </w:tr>
                            <w:tr w:rsidR="00A716AD" w:rsidRPr="00A1115A" w14:paraId="196AD82F"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02C5A3E2" w14:textId="77777777" w:rsidR="00A716AD" w:rsidRPr="00A1115A" w:rsidRDefault="00A716AD" w:rsidP="00A716A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32CD16B" w14:textId="77777777" w:rsidR="00A716AD" w:rsidRPr="00A1115A" w:rsidRDefault="00A716AD" w:rsidP="00A716AD">
                                  <w:pPr>
                                    <w:pStyle w:val="TAL"/>
                                  </w:pPr>
                                  <w:r w:rsidRPr="00A1115A">
                                    <w:t>Supplement Uplink (SUL)</w:t>
                                  </w:r>
                                </w:p>
                              </w:tc>
                            </w:tr>
                            <w:tr w:rsidR="00A716AD" w:rsidRPr="00A1115A" w14:paraId="23F24765"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32F43341" w14:textId="77777777" w:rsidR="00A716AD" w:rsidRPr="00A1115A" w:rsidRDefault="00A716AD" w:rsidP="00A716A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5D5F1695" w14:textId="77777777" w:rsidR="00A716AD" w:rsidRPr="00A1115A" w:rsidRDefault="00A716AD" w:rsidP="00A716AD">
                                  <w:pPr>
                                    <w:pStyle w:val="TAL"/>
                                  </w:pPr>
                                  <w:r w:rsidRPr="00A1115A">
                                    <w:t>UL MIMO</w:t>
                                  </w:r>
                                </w:p>
                              </w:tc>
                            </w:tr>
                            <w:tr w:rsidR="00A716AD" w:rsidRPr="00A1115A" w14:paraId="50C481A8"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20A9AB6F" w14:textId="77777777" w:rsidR="00A716AD" w:rsidRPr="00A1115A" w:rsidRDefault="00A716AD" w:rsidP="00A716A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8228E94" w14:textId="77777777" w:rsidR="00A716AD" w:rsidRPr="00A1115A" w:rsidRDefault="00A716AD" w:rsidP="00A716AD">
                                  <w:pPr>
                                    <w:pStyle w:val="TAL"/>
                                    <w:rPr>
                                      <w:rFonts w:eastAsia="Malgun Gothic"/>
                                      <w:lang w:eastAsia="ko-KR"/>
                                    </w:rPr>
                                  </w:pPr>
                                  <w:r w:rsidRPr="00A1115A">
                                    <w:rPr>
                                      <w:rFonts w:eastAsia="Malgun Gothic" w:hint="eastAsia"/>
                                      <w:lang w:eastAsia="ko-KR"/>
                                    </w:rPr>
                                    <w:t>V2X</w:t>
                                  </w:r>
                                </w:p>
                              </w:tc>
                            </w:tr>
                            <w:tr w:rsidR="00A716AD" w:rsidRPr="00A1115A" w14:paraId="61B58BFE"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1DAEE539" w14:textId="77777777" w:rsidR="00A716AD" w:rsidRPr="00A1115A" w:rsidRDefault="00A716AD" w:rsidP="00A716A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99C715B" w14:textId="77777777" w:rsidR="00A716AD" w:rsidRPr="00A1115A" w:rsidRDefault="00A716AD" w:rsidP="00A716AD">
                                  <w:pPr>
                                    <w:pStyle w:val="TAL"/>
                                    <w:rPr>
                                      <w:rFonts w:eastAsia="Malgun Gothic"/>
                                      <w:lang w:eastAsia="ko-KR"/>
                                    </w:rPr>
                                  </w:pPr>
                                  <w:r w:rsidRPr="00A1115A">
                                    <w:t>Shared spectrum channel access</w:t>
                                  </w:r>
                                </w:p>
                              </w:tc>
                            </w:tr>
                            <w:tr w:rsidR="00A716AD" w:rsidRPr="00A1115A" w14:paraId="5F5F62C5"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0CC88A9C" w14:textId="77777777" w:rsidR="00A716AD" w:rsidRPr="00A1115A" w:rsidRDefault="00A716AD" w:rsidP="00A716A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047A3567" w14:textId="77777777" w:rsidR="00A716AD" w:rsidRPr="00A1115A" w:rsidRDefault="00A716AD" w:rsidP="00A716AD">
                                  <w:pPr>
                                    <w:pStyle w:val="TAL"/>
                                  </w:pPr>
                                  <w:r>
                                    <w:t>Tx Diversity (TxD)</w:t>
                                  </w:r>
                                </w:p>
                              </w:tc>
                            </w:tr>
                            <w:tr w:rsidR="00A716AD" w:rsidRPr="00A1115A" w14:paraId="195B6409"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695CFBCD" w14:textId="77777777" w:rsidR="00A716AD" w:rsidRDefault="00A716AD" w:rsidP="00A716A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F34D851" w14:textId="77777777" w:rsidR="00A716AD" w:rsidRDefault="00A716AD" w:rsidP="00A716AD">
                                  <w:pPr>
                                    <w:pStyle w:val="TAL"/>
                                  </w:pPr>
                                  <w:r>
                                    <w:t xml:space="preserve">Carrier Aggregation(CA) </w:t>
                                  </w:r>
                                  <w:r>
                                    <w:rPr>
                                      <w:rFonts w:hint="eastAsia"/>
                                      <w:lang w:eastAsia="zh-CN"/>
                                    </w:rPr>
                                    <w:t>with</w:t>
                                  </w:r>
                                  <w:r>
                                    <w:t xml:space="preserve"> UL MIMO</w:t>
                                  </w:r>
                                </w:p>
                              </w:tc>
                            </w:tr>
                            <w:tr w:rsidR="00A716AD" w:rsidRPr="00A1115A" w14:paraId="290F974B"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6219611E" w14:textId="77777777" w:rsidR="00A716AD" w:rsidRPr="003E1E13" w:rsidRDefault="00A716AD" w:rsidP="00A716AD">
                                  <w:pPr>
                                    <w:pStyle w:val="TAC"/>
                                    <w:rPr>
                                      <w:highlight w:val="yellow"/>
                                      <w:lang w:eastAsia="zh-CN"/>
                                    </w:rPr>
                                  </w:pPr>
                                  <w:r w:rsidRPr="003E1E13">
                                    <w:rPr>
                                      <w:rFonts w:hint="eastAsia"/>
                                      <w:highlight w:val="yellow"/>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2AFB06A" w14:textId="77777777" w:rsidR="00A716AD" w:rsidRPr="003E1E13" w:rsidRDefault="00A716AD" w:rsidP="00A716AD">
                                  <w:pPr>
                                    <w:pStyle w:val="TAL"/>
                                    <w:rPr>
                                      <w:highlight w:val="yellow"/>
                                    </w:rPr>
                                  </w:pPr>
                                  <w:r w:rsidRPr="003E1E13">
                                    <w:rPr>
                                      <w:rFonts w:hint="eastAsia"/>
                                      <w:highlight w:val="yellow"/>
                                      <w:lang w:eastAsia="zh-CN"/>
                                    </w:rPr>
                                    <w:t>R</w:t>
                                  </w:r>
                                  <w:r w:rsidRPr="003E1E13">
                                    <w:rPr>
                                      <w:highlight w:val="yellow"/>
                                      <w:lang w:eastAsia="zh-CN"/>
                                    </w:rPr>
                                    <w:t>edCap</w:t>
                                  </w:r>
                                </w:p>
                              </w:tc>
                            </w:tr>
                          </w:tbl>
                          <w:p w14:paraId="1D3F95C6" w14:textId="77777777" w:rsidR="00A716AD" w:rsidRDefault="00A716AD" w:rsidP="00A716AD">
                            <w:pPr>
                              <w:spacing w:after="180"/>
                              <w:rPr>
                                <w:rFonts w:ascii="Times New Roman" w:hAnsi="Times New Roman"/>
                                <w:szCs w:val="20"/>
                                <w:lang w:val="en-GB"/>
                              </w:rPr>
                            </w:pPr>
                          </w:p>
                          <w:p w14:paraId="47B63FDB" w14:textId="35BC8B7A" w:rsidR="00A716AD" w:rsidRPr="00A716AD" w:rsidRDefault="00A716AD" w:rsidP="00A716AD">
                            <w:pPr>
                              <w:spacing w:after="180"/>
                              <w:rPr>
                                <w:rFonts w:ascii="Times New Roman" w:hAnsi="Times New Roman"/>
                                <w:szCs w:val="20"/>
                                <w:lang w:val="en-GB"/>
                              </w:rPr>
                            </w:pPr>
                            <w:r w:rsidRPr="00A716AD">
                              <w:rPr>
                                <w:rFonts w:ascii="Times New Roman" w:hAnsi="Times New Roman"/>
                                <w:szCs w:val="20"/>
                                <w:highlight w:val="yellow"/>
                                <w:lang w:val="en-GB"/>
                              </w:rPr>
                              <w:t>A terminal which supports the above features</w:t>
                            </w:r>
                            <w:r w:rsidRPr="00A716AD">
                              <w:rPr>
                                <w:rFonts w:ascii="Times New Roman" w:hAnsi="Times New Roman"/>
                                <w:szCs w:val="20"/>
                                <w:lang w:val="en-GB"/>
                              </w:rPr>
                              <w:t xml:space="preserve"> needs to meet both the general requirements and the additional requirement applicable to the additional clause (suffixes A to </w:t>
                            </w:r>
                            <w:r w:rsidRPr="00A716AD">
                              <w:rPr>
                                <w:rFonts w:ascii="Times New Roman" w:hAnsi="Times New Roman" w:hint="eastAsia"/>
                                <w:szCs w:val="20"/>
                                <w:lang w:eastAsia="zh-CN"/>
                              </w:rPr>
                              <w:t>I</w:t>
                            </w:r>
                            <w:r w:rsidRPr="00A716AD">
                              <w:rPr>
                                <w:rFonts w:ascii="Times New Roman" w:hAnsi="Times New Roman"/>
                                <w:szCs w:val="20"/>
                                <w:lang w:val="en-GB"/>
                              </w:rPr>
                              <w:t xml:space="preserve">) in clauses 5, 6 and 7. Where there is a difference in requirement between the general requirements and the additional clause requirements (suffixes A to </w:t>
                            </w:r>
                            <w:r w:rsidRPr="00A716AD">
                              <w:rPr>
                                <w:rFonts w:ascii="Times New Roman" w:hAnsi="Times New Roman" w:hint="eastAsia"/>
                                <w:szCs w:val="20"/>
                                <w:lang w:eastAsia="zh-CN"/>
                              </w:rPr>
                              <w:t>I</w:t>
                            </w:r>
                            <w:r w:rsidRPr="00A716AD">
                              <w:rPr>
                                <w:rFonts w:ascii="Times New Roman" w:hAnsi="Times New Roman"/>
                                <w:szCs w:val="20"/>
                                <w:lang w:val="en-GB"/>
                              </w:rPr>
                              <w:t>) in clauses 5, 6 and 7, the tighter requirements are applicable unless stated otherwise in the additional clause.</w:t>
                            </w:r>
                          </w:p>
                          <w:p w14:paraId="51006A96" w14:textId="77777777" w:rsidR="00A716AD" w:rsidRPr="00A716AD" w:rsidRDefault="00A716AD" w:rsidP="00A716AD">
                            <w:pPr>
                              <w:overflowPunct w:val="0"/>
                              <w:autoSpaceDE w:val="0"/>
                              <w:autoSpaceDN w:val="0"/>
                              <w:adjustRightInd w:val="0"/>
                              <w:spacing w:after="180"/>
                              <w:rPr>
                                <w:rFonts w:eastAsia="等线"/>
                                <w:sz w:val="18"/>
                                <w:highlight w:val="green"/>
                                <w:lang w:val="en-GB"/>
                              </w:rPr>
                            </w:pPr>
                          </w:p>
                        </w:txbxContent>
                      </wps:txbx>
                      <wps:bodyPr rot="0" vert="horz" wrap="square" lIns="91440" tIns="45720" rIns="91440" bIns="45720" anchor="t" anchorCtr="0" upright="1">
                        <a:noAutofit/>
                      </wps:bodyPr>
                    </wps:wsp>
                  </a:graphicData>
                </a:graphic>
              </wp:inline>
            </w:drawing>
          </mc:Choice>
          <mc:Fallback>
            <w:pict>
              <v:shape w14:anchorId="30F64AE4" id="文本框 3" o:spid="_x0000_s1028" type="#_x0000_t202" style="width:453.5pt;height:25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">
                <v:textbox>
                  <w:txbxContent>
                    <w:p w14:paraId="747A19C6" w14:textId="77777777" w:rsidR="00A716AD" w:rsidRPr="00A1115A" w:rsidRDefault="00A716AD" w:rsidP="00A716AD">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716AD" w:rsidRPr="00A1115A" w14:paraId="5308BC69"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B3BADE1" w14:textId="77777777" w:rsidR="00A716AD" w:rsidRPr="00A1115A" w:rsidRDefault="00A716AD" w:rsidP="00A716AD">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0B8A486A" w14:textId="77777777" w:rsidR="00A716AD" w:rsidRPr="00A1115A" w:rsidRDefault="00A716AD" w:rsidP="00A716AD">
                            <w:pPr>
                              <w:pStyle w:val="TAH"/>
                            </w:pPr>
                            <w:r w:rsidRPr="00A1115A">
                              <w:t>Variant</w:t>
                            </w:r>
                          </w:p>
                        </w:tc>
                      </w:tr>
                      <w:tr w:rsidR="00A716AD" w:rsidRPr="00A1115A" w14:paraId="6B373D43"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1130E0F0" w14:textId="77777777" w:rsidR="00A716AD" w:rsidRPr="00A1115A" w:rsidRDefault="00A716AD" w:rsidP="00A716AD">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B321408" w14:textId="77777777" w:rsidR="00A716AD" w:rsidRPr="00A1115A" w:rsidRDefault="00A716AD" w:rsidP="00A716AD">
                            <w:pPr>
                              <w:pStyle w:val="TAL"/>
                            </w:pPr>
                            <w:r w:rsidRPr="00A1115A">
                              <w:t>Single Carrier</w:t>
                            </w:r>
                          </w:p>
                        </w:tc>
                      </w:tr>
                      <w:tr w:rsidR="00A716AD" w:rsidRPr="00A1115A" w14:paraId="4D48525A"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413622AF" w14:textId="77777777" w:rsidR="00A716AD" w:rsidRPr="00A1115A" w:rsidRDefault="00A716AD" w:rsidP="00A716AD">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4DD6A6A" w14:textId="77777777" w:rsidR="00A716AD" w:rsidRPr="00A1115A" w:rsidRDefault="00A716AD" w:rsidP="00A716AD">
                            <w:pPr>
                              <w:pStyle w:val="TAL"/>
                            </w:pPr>
                            <w:r w:rsidRPr="00A1115A">
                              <w:t>Carrier Aggregation (CA)</w:t>
                            </w:r>
                          </w:p>
                        </w:tc>
                      </w:tr>
                      <w:tr w:rsidR="00A716AD" w:rsidRPr="00A1115A" w14:paraId="493EA17A"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6A8C2B79" w14:textId="77777777" w:rsidR="00A716AD" w:rsidRPr="00A1115A" w:rsidRDefault="00A716AD" w:rsidP="00A716AD">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E6CA690" w14:textId="77777777" w:rsidR="00A716AD" w:rsidRPr="00A1115A" w:rsidRDefault="00A716AD" w:rsidP="00A716AD">
                            <w:pPr>
                              <w:pStyle w:val="TAL"/>
                            </w:pPr>
                            <w:r w:rsidRPr="00A1115A">
                              <w:t>Dual-Connectivity (DC)</w:t>
                            </w:r>
                          </w:p>
                        </w:tc>
                      </w:tr>
                      <w:tr w:rsidR="00A716AD" w:rsidRPr="00A1115A" w14:paraId="196AD82F"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02C5A3E2" w14:textId="77777777" w:rsidR="00A716AD" w:rsidRPr="00A1115A" w:rsidRDefault="00A716AD" w:rsidP="00A716AD">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32CD16B" w14:textId="77777777" w:rsidR="00A716AD" w:rsidRPr="00A1115A" w:rsidRDefault="00A716AD" w:rsidP="00A716AD">
                            <w:pPr>
                              <w:pStyle w:val="TAL"/>
                            </w:pPr>
                            <w:r w:rsidRPr="00A1115A">
                              <w:t>Supplement Uplink (SUL)</w:t>
                            </w:r>
                          </w:p>
                        </w:tc>
                      </w:tr>
                      <w:tr w:rsidR="00A716AD" w:rsidRPr="00A1115A" w14:paraId="23F24765"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hideMark/>
                          </w:tcPr>
                          <w:p w14:paraId="32F43341" w14:textId="77777777" w:rsidR="00A716AD" w:rsidRPr="00A1115A" w:rsidRDefault="00A716AD" w:rsidP="00A716AD">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5D5F1695" w14:textId="77777777" w:rsidR="00A716AD" w:rsidRPr="00A1115A" w:rsidRDefault="00A716AD" w:rsidP="00A716AD">
                            <w:pPr>
                              <w:pStyle w:val="TAL"/>
                            </w:pPr>
                            <w:r w:rsidRPr="00A1115A">
                              <w:t>UL MIMO</w:t>
                            </w:r>
                          </w:p>
                        </w:tc>
                      </w:tr>
                      <w:tr w:rsidR="00A716AD" w:rsidRPr="00A1115A" w14:paraId="50C481A8"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20A9AB6F" w14:textId="77777777" w:rsidR="00A716AD" w:rsidRPr="00A1115A" w:rsidRDefault="00A716AD" w:rsidP="00A716AD">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8228E94" w14:textId="77777777" w:rsidR="00A716AD" w:rsidRPr="00A1115A" w:rsidRDefault="00A716AD" w:rsidP="00A716AD">
                            <w:pPr>
                              <w:pStyle w:val="TAL"/>
                              <w:rPr>
                                <w:rFonts w:eastAsia="Malgun Gothic"/>
                                <w:lang w:eastAsia="ko-KR"/>
                              </w:rPr>
                            </w:pPr>
                            <w:r w:rsidRPr="00A1115A">
                              <w:rPr>
                                <w:rFonts w:eastAsia="Malgun Gothic" w:hint="eastAsia"/>
                                <w:lang w:eastAsia="ko-KR"/>
                              </w:rPr>
                              <w:t>V2X</w:t>
                            </w:r>
                          </w:p>
                        </w:tc>
                      </w:tr>
                      <w:tr w:rsidR="00A716AD" w:rsidRPr="00A1115A" w14:paraId="61B58BFE"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1DAEE539" w14:textId="77777777" w:rsidR="00A716AD" w:rsidRPr="00A1115A" w:rsidRDefault="00A716AD" w:rsidP="00A716AD">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599C715B" w14:textId="77777777" w:rsidR="00A716AD" w:rsidRPr="00A1115A" w:rsidRDefault="00A716AD" w:rsidP="00A716AD">
                            <w:pPr>
                              <w:pStyle w:val="TAL"/>
                              <w:rPr>
                                <w:rFonts w:eastAsia="Malgun Gothic"/>
                                <w:lang w:eastAsia="ko-KR"/>
                              </w:rPr>
                            </w:pPr>
                            <w:r w:rsidRPr="00A1115A">
                              <w:t>Shared spectrum channel access</w:t>
                            </w:r>
                          </w:p>
                        </w:tc>
                      </w:tr>
                      <w:tr w:rsidR="00A716AD" w:rsidRPr="00A1115A" w14:paraId="5F5F62C5"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0CC88A9C" w14:textId="77777777" w:rsidR="00A716AD" w:rsidRPr="00A1115A" w:rsidRDefault="00A716AD" w:rsidP="00A716AD">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047A3567" w14:textId="77777777" w:rsidR="00A716AD" w:rsidRPr="00A1115A" w:rsidRDefault="00A716AD" w:rsidP="00A716AD">
                            <w:pPr>
                              <w:pStyle w:val="TAL"/>
                            </w:pPr>
                            <w:r>
                              <w:t>Tx Diversity (TxD)</w:t>
                            </w:r>
                          </w:p>
                        </w:tc>
                      </w:tr>
                      <w:tr w:rsidR="00A716AD" w:rsidRPr="00A1115A" w14:paraId="195B6409"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695CFBCD" w14:textId="77777777" w:rsidR="00A716AD" w:rsidRDefault="00A716AD" w:rsidP="00A716AD">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F34D851" w14:textId="77777777" w:rsidR="00A716AD" w:rsidRDefault="00A716AD" w:rsidP="00A716AD">
                            <w:pPr>
                              <w:pStyle w:val="TAL"/>
                            </w:pPr>
                            <w:r>
                              <w:t xml:space="preserve">Carrier Aggregation(CA) </w:t>
                            </w:r>
                            <w:r>
                              <w:rPr>
                                <w:rFonts w:hint="eastAsia"/>
                                <w:lang w:eastAsia="zh-CN"/>
                              </w:rPr>
                              <w:t>with</w:t>
                            </w:r>
                            <w:r>
                              <w:t xml:space="preserve"> UL MIMO</w:t>
                            </w:r>
                          </w:p>
                        </w:tc>
                      </w:tr>
                      <w:tr w:rsidR="00A716AD" w:rsidRPr="00A1115A" w14:paraId="290F974B" w14:textId="77777777" w:rsidTr="005F4ACD">
                        <w:trPr>
                          <w:jc w:val="center"/>
                        </w:trPr>
                        <w:tc>
                          <w:tcPr>
                            <w:tcW w:w="1668" w:type="dxa"/>
                            <w:tcBorders>
                              <w:top w:val="single" w:sz="4" w:space="0" w:color="auto"/>
                              <w:left w:val="single" w:sz="4" w:space="0" w:color="auto"/>
                              <w:bottom w:val="single" w:sz="4" w:space="0" w:color="auto"/>
                              <w:right w:val="single" w:sz="4" w:space="0" w:color="auto"/>
                            </w:tcBorders>
                          </w:tcPr>
                          <w:p w14:paraId="6219611E" w14:textId="77777777" w:rsidR="00A716AD" w:rsidRPr="003E1E13" w:rsidRDefault="00A716AD" w:rsidP="00A716AD">
                            <w:pPr>
                              <w:pStyle w:val="TAC"/>
                              <w:rPr>
                                <w:highlight w:val="yellow"/>
                                <w:lang w:eastAsia="zh-CN"/>
                              </w:rPr>
                            </w:pPr>
                            <w:r w:rsidRPr="003E1E13">
                              <w:rPr>
                                <w:rFonts w:hint="eastAsia"/>
                                <w:highlight w:val="yellow"/>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2AFB06A" w14:textId="77777777" w:rsidR="00A716AD" w:rsidRPr="003E1E13" w:rsidRDefault="00A716AD" w:rsidP="00A716AD">
                            <w:pPr>
                              <w:pStyle w:val="TAL"/>
                              <w:rPr>
                                <w:highlight w:val="yellow"/>
                              </w:rPr>
                            </w:pPr>
                            <w:r w:rsidRPr="003E1E13">
                              <w:rPr>
                                <w:rFonts w:hint="eastAsia"/>
                                <w:highlight w:val="yellow"/>
                                <w:lang w:eastAsia="zh-CN"/>
                              </w:rPr>
                              <w:t>R</w:t>
                            </w:r>
                            <w:r w:rsidRPr="003E1E13">
                              <w:rPr>
                                <w:highlight w:val="yellow"/>
                                <w:lang w:eastAsia="zh-CN"/>
                              </w:rPr>
                              <w:t>edCap</w:t>
                            </w:r>
                          </w:p>
                        </w:tc>
                      </w:tr>
                    </w:tbl>
                    <w:p w14:paraId="1D3F95C6" w14:textId="77777777" w:rsidR="00A716AD" w:rsidRDefault="00A716AD" w:rsidP="00A716AD">
                      <w:pPr>
                        <w:spacing w:after="180"/>
                        <w:rPr>
                          <w:rFonts w:ascii="Times New Roman" w:hAnsi="Times New Roman"/>
                          <w:szCs w:val="20"/>
                          <w:lang w:val="en-GB"/>
                        </w:rPr>
                      </w:pPr>
                    </w:p>
                    <w:p w14:paraId="47B63FDB" w14:textId="35BC8B7A" w:rsidR="00A716AD" w:rsidRPr="00A716AD" w:rsidRDefault="00A716AD" w:rsidP="00A716AD">
                      <w:pPr>
                        <w:spacing w:after="180"/>
                        <w:rPr>
                          <w:rFonts w:ascii="Times New Roman" w:hAnsi="Times New Roman"/>
                          <w:szCs w:val="20"/>
                          <w:lang w:val="en-GB"/>
                        </w:rPr>
                      </w:pPr>
                      <w:r w:rsidRPr="00A716AD">
                        <w:rPr>
                          <w:rFonts w:ascii="Times New Roman" w:hAnsi="Times New Roman"/>
                          <w:szCs w:val="20"/>
                          <w:highlight w:val="yellow"/>
                          <w:lang w:val="en-GB"/>
                        </w:rPr>
                        <w:t>A terminal which supports the above features</w:t>
                      </w:r>
                      <w:r w:rsidRPr="00A716AD">
                        <w:rPr>
                          <w:rFonts w:ascii="Times New Roman" w:hAnsi="Times New Roman"/>
                          <w:szCs w:val="20"/>
                          <w:lang w:val="en-GB"/>
                        </w:rPr>
                        <w:t xml:space="preserve"> needs to meet both the general requirements and the additional requirement applicable to the additional clause (suffixes A to </w:t>
                      </w:r>
                      <w:r w:rsidRPr="00A716AD">
                        <w:rPr>
                          <w:rFonts w:ascii="Times New Roman" w:hAnsi="Times New Roman" w:hint="eastAsia"/>
                          <w:szCs w:val="20"/>
                          <w:lang w:eastAsia="zh-CN"/>
                        </w:rPr>
                        <w:t>I</w:t>
                      </w:r>
                      <w:r w:rsidRPr="00A716AD">
                        <w:rPr>
                          <w:rFonts w:ascii="Times New Roman" w:hAnsi="Times New Roman"/>
                          <w:szCs w:val="20"/>
                          <w:lang w:val="en-GB"/>
                        </w:rPr>
                        <w:t xml:space="preserve">) in clauses 5, 6 and 7. Where there is a difference in requirement between the general requirements and the additional clause requirements (suffixes A to </w:t>
                      </w:r>
                      <w:r w:rsidRPr="00A716AD">
                        <w:rPr>
                          <w:rFonts w:ascii="Times New Roman" w:hAnsi="Times New Roman" w:hint="eastAsia"/>
                          <w:szCs w:val="20"/>
                          <w:lang w:eastAsia="zh-CN"/>
                        </w:rPr>
                        <w:t>I</w:t>
                      </w:r>
                      <w:r w:rsidRPr="00A716AD">
                        <w:rPr>
                          <w:rFonts w:ascii="Times New Roman" w:hAnsi="Times New Roman"/>
                          <w:szCs w:val="20"/>
                          <w:lang w:val="en-GB"/>
                        </w:rPr>
                        <w:t>) in clauses 5, 6 and 7, the tighter requirements are applicable unless stated otherwise in the additional clause.</w:t>
                      </w:r>
                    </w:p>
                    <w:p w14:paraId="51006A96" w14:textId="77777777" w:rsidR="00A716AD" w:rsidRPr="00A716AD" w:rsidRDefault="00A716AD" w:rsidP="00A716AD">
                      <w:pPr>
                        <w:overflowPunct w:val="0"/>
                        <w:autoSpaceDE w:val="0"/>
                        <w:autoSpaceDN w:val="0"/>
                        <w:adjustRightInd w:val="0"/>
                        <w:spacing w:after="180"/>
                        <w:rPr>
                          <w:rFonts w:eastAsia="等线"/>
                          <w:sz w:val="18"/>
                          <w:highlight w:val="green"/>
                          <w:lang w:val="en-GB"/>
                        </w:rPr>
                      </w:pPr>
                    </w:p>
                  </w:txbxContent>
                </v:textbox>
                <w10:anchorlock/>
              </v:shape>
            </w:pict>
          </mc:Fallback>
        </mc:AlternateContent>
      </w:r>
    </w:p>
    <w:p w14:paraId="411F4356" w14:textId="7F0A61F7" w:rsidR="00A716AD" w:rsidRPr="00A716AD" w:rsidRDefault="00A716AD" w:rsidP="00A716AD">
      <w:pPr>
        <w:spacing w:after="120"/>
        <w:jc w:val="both"/>
        <w:rPr>
          <w:rFonts w:ascii="Times New Roman" w:eastAsia="微软雅黑" w:hAnsi="Times New Roman"/>
          <w:szCs w:val="20"/>
          <w:lang w:eastAsia="zh-CN"/>
        </w:rPr>
      </w:pPr>
      <w:r w:rsidRPr="00A716AD">
        <w:rPr>
          <w:rFonts w:ascii="Times New Roman" w:eastAsia="微软雅黑" w:hAnsi="Times New Roman"/>
          <w:szCs w:val="20"/>
          <w:lang w:eastAsia="zh-CN"/>
        </w:rPr>
        <w:t xml:space="preserve">Given RedCap is a </w:t>
      </w:r>
      <w:r w:rsidR="00B73389">
        <w:rPr>
          <w:rFonts w:ascii="Times New Roman" w:eastAsia="微软雅黑" w:hAnsi="Times New Roman"/>
          <w:szCs w:val="20"/>
          <w:lang w:eastAsia="zh-CN"/>
        </w:rPr>
        <w:t xml:space="preserve">UE </w:t>
      </w:r>
      <w:r w:rsidRPr="00A716AD">
        <w:rPr>
          <w:rFonts w:ascii="Times New Roman" w:eastAsia="微软雅黑" w:hAnsi="Times New Roman"/>
          <w:szCs w:val="20"/>
          <w:lang w:eastAsia="zh-CN"/>
        </w:rPr>
        <w:t xml:space="preserve">feature, </w:t>
      </w:r>
      <w:r w:rsidR="00F74F7E">
        <w:rPr>
          <w:rFonts w:ascii="Times New Roman" w:eastAsia="微软雅黑" w:hAnsi="Times New Roman"/>
          <w:szCs w:val="20"/>
          <w:lang w:eastAsia="zh-CN"/>
        </w:rPr>
        <w:t xml:space="preserve">then </w:t>
      </w:r>
      <w:r w:rsidRPr="00A716AD">
        <w:rPr>
          <w:rFonts w:ascii="Times New Roman" w:eastAsia="微软雅黑" w:hAnsi="Times New Roman"/>
          <w:szCs w:val="20"/>
          <w:lang w:eastAsia="zh-CN"/>
        </w:rPr>
        <w:t xml:space="preserve">the HPUE introduction </w:t>
      </w:r>
      <w:r w:rsidR="00B73389">
        <w:rPr>
          <w:rFonts w:ascii="Times New Roman" w:eastAsia="微软雅黑" w:hAnsi="Times New Roman"/>
          <w:szCs w:val="20"/>
          <w:lang w:eastAsia="zh-CN"/>
        </w:rPr>
        <w:t>would</w:t>
      </w:r>
      <w:r w:rsidRPr="00A716AD">
        <w:rPr>
          <w:rFonts w:ascii="Times New Roman" w:eastAsia="微软雅黑" w:hAnsi="Times New Roman"/>
          <w:szCs w:val="20"/>
          <w:lang w:eastAsia="zh-CN"/>
        </w:rPr>
        <w:t xml:space="preserve"> be a band agnostic way, which </w:t>
      </w:r>
      <w:r w:rsidR="00B73389">
        <w:rPr>
          <w:rFonts w:ascii="Times New Roman" w:eastAsia="微软雅黑" w:hAnsi="Times New Roman"/>
          <w:szCs w:val="20"/>
          <w:lang w:eastAsia="zh-CN"/>
        </w:rPr>
        <w:t>might</w:t>
      </w:r>
      <w:r w:rsidRPr="00A716AD">
        <w:rPr>
          <w:rFonts w:ascii="Times New Roman" w:eastAsia="微软雅黑" w:hAnsi="Times New Roman"/>
          <w:szCs w:val="20"/>
          <w:lang w:eastAsia="zh-CN"/>
        </w:rPr>
        <w:t xml:space="preserve"> be a non-spectrum </w:t>
      </w:r>
      <w:r w:rsidR="00B73389">
        <w:rPr>
          <w:rFonts w:ascii="Times New Roman" w:eastAsia="微软雅黑" w:hAnsi="Times New Roman"/>
          <w:szCs w:val="20"/>
          <w:lang w:eastAsia="zh-CN"/>
        </w:rPr>
        <w:t xml:space="preserve">working </w:t>
      </w:r>
      <w:r w:rsidRPr="00A716AD">
        <w:rPr>
          <w:rFonts w:ascii="Times New Roman" w:eastAsia="微软雅黑" w:hAnsi="Times New Roman"/>
          <w:szCs w:val="20"/>
          <w:lang w:eastAsia="zh-CN"/>
        </w:rPr>
        <w:t>scope not for specific bands.</w:t>
      </w:r>
    </w:p>
    <w:p w14:paraId="1D1283D8" w14:textId="32BE897C" w:rsidR="00A716AD" w:rsidRDefault="00A716AD" w:rsidP="00A716AD">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00B73389">
        <w:rPr>
          <w:rFonts w:ascii="Times New Roman" w:eastAsia="等线" w:hAnsi="Times New Roman"/>
          <w:b/>
          <w:szCs w:val="20"/>
          <w:lang w:val="en-GB" w:eastAsia="zh-CN"/>
        </w:rPr>
        <w:t>6</w:t>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RedCap is a UE feature</w:t>
      </w:r>
      <w:r w:rsidR="00F74F7E">
        <w:rPr>
          <w:rFonts w:ascii="Times New Roman" w:eastAsia="微软雅黑" w:hAnsi="Times New Roman"/>
          <w:b/>
          <w:szCs w:val="20"/>
          <w:lang w:eastAsia="zh-CN"/>
        </w:rPr>
        <w:t xml:space="preserve"> in RAN4 spec</w:t>
      </w:r>
      <w:r>
        <w:rPr>
          <w:rFonts w:ascii="Times New Roman" w:eastAsia="微软雅黑" w:hAnsi="Times New Roman"/>
          <w:b/>
          <w:szCs w:val="20"/>
          <w:lang w:eastAsia="zh-CN"/>
        </w:rPr>
        <w:t>, the HPUE introduction should be band agnostic way.</w:t>
      </w:r>
    </w:p>
    <w:p w14:paraId="3F5D6784" w14:textId="415AF24F" w:rsidR="00A716AD" w:rsidRDefault="00A716AD" w:rsidP="00A716AD">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sidR="000E2155">
        <w:rPr>
          <w:rFonts w:ascii="Times New Roman" w:eastAsia="微软雅黑" w:hAnsi="Times New Roman"/>
          <w:b/>
          <w:szCs w:val="20"/>
          <w:lang w:eastAsia="zh-CN"/>
        </w:rPr>
        <w:t xml:space="preserve">RedCap </w:t>
      </w:r>
      <w:r w:rsidR="000E2155" w:rsidRPr="000E2155">
        <w:rPr>
          <w:rFonts w:ascii="Times New Roman" w:eastAsia="微软雅黑" w:hAnsi="Times New Roman"/>
          <w:b/>
          <w:szCs w:val="20"/>
          <w:lang w:eastAsia="zh-CN"/>
        </w:rPr>
        <w:t xml:space="preserve">HPUE introduction </w:t>
      </w:r>
      <w:r w:rsidR="00814F70">
        <w:rPr>
          <w:rFonts w:ascii="Times New Roman" w:eastAsia="微软雅黑" w:hAnsi="Times New Roman"/>
          <w:b/>
          <w:szCs w:val="20"/>
          <w:lang w:eastAsia="zh-CN"/>
        </w:rPr>
        <w:t>would</w:t>
      </w:r>
      <w:r w:rsidR="000E2155" w:rsidRPr="000E2155">
        <w:rPr>
          <w:rFonts w:ascii="Times New Roman" w:eastAsia="微软雅黑" w:hAnsi="Times New Roman"/>
          <w:b/>
          <w:szCs w:val="20"/>
          <w:lang w:eastAsia="zh-CN"/>
        </w:rPr>
        <w:t xml:space="preserve"> be </w:t>
      </w:r>
      <w:r w:rsidR="000E2155">
        <w:rPr>
          <w:rFonts w:ascii="Times New Roman" w:eastAsia="微软雅黑" w:hAnsi="Times New Roman"/>
          <w:b/>
          <w:szCs w:val="20"/>
          <w:lang w:eastAsia="zh-CN"/>
        </w:rPr>
        <w:t xml:space="preserve">a </w:t>
      </w:r>
      <w:r w:rsidR="000E2155" w:rsidRPr="000E2155">
        <w:rPr>
          <w:rFonts w:ascii="Times New Roman" w:eastAsia="微软雅黑" w:hAnsi="Times New Roman"/>
          <w:b/>
          <w:szCs w:val="20"/>
          <w:lang w:eastAsia="zh-CN"/>
        </w:rPr>
        <w:t>band agnostic way</w:t>
      </w:r>
      <w:r w:rsidR="000E2155">
        <w:rPr>
          <w:rFonts w:ascii="Times New Roman" w:eastAsia="微软雅黑" w:hAnsi="Times New Roman"/>
          <w:b/>
          <w:szCs w:val="20"/>
          <w:lang w:eastAsia="zh-CN"/>
        </w:rPr>
        <w:t xml:space="preserve">, if </w:t>
      </w:r>
      <w:r w:rsidR="00316A37" w:rsidRPr="00316A37">
        <w:rPr>
          <w:rFonts w:ascii="Times New Roman" w:eastAsia="微软雅黑" w:hAnsi="Times New Roman"/>
          <w:b/>
          <w:szCs w:val="20"/>
          <w:lang w:eastAsia="zh-CN"/>
        </w:rPr>
        <w:t>necessity</w:t>
      </w:r>
      <w:r w:rsidR="000E2155">
        <w:rPr>
          <w:rFonts w:ascii="Times New Roman" w:eastAsia="微软雅黑" w:hAnsi="Times New Roman"/>
          <w:b/>
          <w:szCs w:val="20"/>
          <w:lang w:eastAsia="zh-CN"/>
        </w:rPr>
        <w:t xml:space="preserve"> and applicable form factor are confirmed</w:t>
      </w:r>
      <w:r w:rsidRPr="00304AA8">
        <w:rPr>
          <w:rFonts w:ascii="Times New Roman" w:eastAsia="微软雅黑" w:hAnsi="Times New Roman"/>
          <w:b/>
          <w:szCs w:val="20"/>
          <w:lang w:eastAsia="zh-CN"/>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0CC9B01"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686D0E">
        <w:rPr>
          <w:rFonts w:ascii="Times New Roman" w:hAnsi="Times New Roman"/>
        </w:rPr>
        <w:t>RedCap HPUE</w:t>
      </w:r>
      <w:r w:rsidR="007274DC">
        <w:rPr>
          <w:rFonts w:ascii="Times New Roman" w:hAnsi="Times New Roman"/>
        </w:rPr>
        <w:t>, and have the following proposals</w:t>
      </w:r>
      <w:r w:rsidR="0022304F">
        <w:rPr>
          <w:rFonts w:ascii="Times New Roman" w:eastAsia="宋体" w:hAnsi="Times New Roman"/>
          <w:lang w:eastAsia="zh-CN"/>
        </w:rPr>
        <w:t>:</w:t>
      </w:r>
    </w:p>
    <w:p w14:paraId="16B07210" w14:textId="77777777" w:rsidR="00B97173" w:rsidRDefault="00B97173" w:rsidP="00B97173">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3dB antenna loss is only assumed for RedCap wearable devices.</w:t>
      </w:r>
    </w:p>
    <w:p w14:paraId="4F7F053F" w14:textId="4C4C06E5" w:rsidR="00B97173" w:rsidRDefault="00B97173" w:rsidP="00B97173">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2</w:t>
      </w:r>
      <w:r w:rsidRPr="00304AA8">
        <w:rPr>
          <w:rFonts w:ascii="Times New Roman" w:eastAsia="微软雅黑" w:hAnsi="Times New Roman"/>
          <w:b/>
          <w:szCs w:val="20"/>
          <w:lang w:eastAsia="zh-CN"/>
        </w:rPr>
        <w:t xml:space="preserve">: </w:t>
      </w:r>
      <w:r w:rsidRPr="007B329D">
        <w:rPr>
          <w:rFonts w:ascii="Times New Roman" w:eastAsia="微软雅黑" w:hAnsi="Times New Roman"/>
          <w:b/>
          <w:szCs w:val="20"/>
          <w:lang w:eastAsia="zh-CN"/>
        </w:rPr>
        <w:t xml:space="preserve">Even with the antenna efficiency loss, lower cell edge target data rate can be acceptable for </w:t>
      </w:r>
      <w:r w:rsidR="00316A37" w:rsidRPr="007B329D">
        <w:rPr>
          <w:rFonts w:ascii="Times New Roman" w:eastAsia="微软雅黑" w:hAnsi="Times New Roman"/>
          <w:b/>
          <w:szCs w:val="20"/>
          <w:lang w:eastAsia="zh-CN"/>
        </w:rPr>
        <w:t>wearables (</w:t>
      </w:r>
      <w:r w:rsidRPr="007B329D">
        <w:rPr>
          <w:rFonts w:ascii="Times New Roman" w:eastAsia="微软雅黑" w:hAnsi="Times New Roman"/>
          <w:b/>
          <w:szCs w:val="20"/>
          <w:lang w:eastAsia="zh-CN"/>
        </w:rPr>
        <w:t>e.g. smart watch) compared with smart phones (1Mbps cell edge target data rate assumed in RAN1 studies)</w:t>
      </w:r>
      <w:r w:rsidRPr="00304AA8">
        <w:rPr>
          <w:rFonts w:ascii="Times New Roman" w:eastAsia="微软雅黑" w:hAnsi="Times New Roman"/>
          <w:b/>
          <w:szCs w:val="20"/>
          <w:lang w:eastAsia="zh-CN"/>
        </w:rPr>
        <w:t>.</w:t>
      </w:r>
    </w:p>
    <w:p w14:paraId="56F910C9" w14:textId="77777777" w:rsidR="00B97173" w:rsidRPr="00304AA8" w:rsidRDefault="00B97173" w:rsidP="00B97173">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Observation 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T</w:t>
      </w:r>
      <w:r w:rsidRPr="00BA6238">
        <w:rPr>
          <w:rFonts w:ascii="Times New Roman" w:eastAsia="微软雅黑" w:hAnsi="Times New Roman"/>
          <w:b/>
          <w:szCs w:val="20"/>
          <w:lang w:eastAsia="zh-CN"/>
        </w:rPr>
        <w:t>he justification on UL coverage issue for RedCap UEs is not clear to the group</w:t>
      </w:r>
      <w:r w:rsidRPr="00304AA8">
        <w:rPr>
          <w:rFonts w:ascii="Times New Roman" w:eastAsia="微软雅黑" w:hAnsi="Times New Roman"/>
          <w:b/>
          <w:szCs w:val="20"/>
          <w:lang w:eastAsia="zh-CN"/>
        </w:rPr>
        <w:t>.</w:t>
      </w:r>
    </w:p>
    <w:p w14:paraId="76813FE0" w14:textId="77777777" w:rsidR="00B97173" w:rsidRPr="00304AA8" w:rsidRDefault="00B97173" w:rsidP="00B97173">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lastRenderedPageBreak/>
        <w:t>Observation 4</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For </w:t>
      </w:r>
      <w:r w:rsidRPr="00A716AD">
        <w:rPr>
          <w:rFonts w:ascii="Times New Roman" w:eastAsia="微软雅黑" w:hAnsi="Times New Roman"/>
          <w:b/>
          <w:szCs w:val="20"/>
          <w:lang w:eastAsia="zh-CN"/>
        </w:rPr>
        <w:t>sensor and camera form factor, there is no 3dB antenna loss assumption</w:t>
      </w:r>
      <w:r>
        <w:rPr>
          <w:rFonts w:ascii="Times New Roman" w:eastAsia="微软雅黑" w:hAnsi="Times New Roman"/>
          <w:b/>
          <w:szCs w:val="20"/>
          <w:lang w:eastAsia="zh-CN"/>
        </w:rPr>
        <w:t>.</w:t>
      </w:r>
    </w:p>
    <w:p w14:paraId="5860F3D3" w14:textId="77777777" w:rsidR="00B97173" w:rsidRDefault="00B97173" w:rsidP="00B97173">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szCs w:val="20"/>
          <w:lang w:val="en-GB" w:eastAsia="zh-CN"/>
        </w:rPr>
        <w:t>5:</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The OTA test method for NR RedCap TRP measurement is under development in Rel-18 TRP TRS WI.</w:t>
      </w:r>
    </w:p>
    <w:p w14:paraId="2819F414" w14:textId="77777777" w:rsidR="00B97173" w:rsidRDefault="00B97173" w:rsidP="00B97173">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eastAsia="等线" w:hAnsi="Times New Roman"/>
          <w:b/>
          <w:szCs w:val="20"/>
          <w:lang w:val="en-GB" w:eastAsia="zh-CN"/>
        </w:rPr>
        <w:t>6:</w:t>
      </w:r>
      <w:r w:rsidRPr="00DE17E8">
        <w:rPr>
          <w:rFonts w:ascii="Times New Roman" w:eastAsia="微软雅黑" w:hAnsi="Times New Roman"/>
          <w:b/>
          <w:szCs w:val="20"/>
          <w:lang w:eastAsia="zh-CN"/>
        </w:rPr>
        <w:t xml:space="preserve"> </w:t>
      </w:r>
      <w:r>
        <w:rPr>
          <w:rFonts w:ascii="Times New Roman" w:eastAsia="微软雅黑" w:hAnsi="Times New Roman"/>
          <w:b/>
          <w:szCs w:val="20"/>
          <w:lang w:eastAsia="zh-CN"/>
        </w:rPr>
        <w:t>RedCap is a UE feature in RAN4 spec, the HPUE introduction should be band agnostic way.</w:t>
      </w:r>
    </w:p>
    <w:p w14:paraId="2B260B55" w14:textId="77777777" w:rsidR="00686D0E" w:rsidRDefault="00686D0E" w:rsidP="00686D0E">
      <w:pPr>
        <w:spacing w:after="120"/>
        <w:rPr>
          <w:rFonts w:ascii="Times New Roman" w:eastAsiaTheme="minorEastAsia" w:hAnsi="Times New Roman"/>
          <w:szCs w:val="20"/>
        </w:rPr>
      </w:pPr>
    </w:p>
    <w:p w14:paraId="6A8C16B9" w14:textId="05050223" w:rsidR="00B73389" w:rsidRDefault="00B73389" w:rsidP="00B7338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Follow</w:t>
      </w:r>
      <w:r w:rsidR="00894EAC">
        <w:rPr>
          <w:rFonts w:ascii="Times New Roman" w:eastAsia="微软雅黑" w:hAnsi="Times New Roman"/>
          <w:b/>
          <w:szCs w:val="20"/>
          <w:lang w:eastAsia="zh-CN"/>
        </w:rPr>
        <w:t>ing</w:t>
      </w:r>
      <w:r>
        <w:rPr>
          <w:rFonts w:ascii="Times New Roman" w:eastAsia="微软雅黑" w:hAnsi="Times New Roman"/>
          <w:b/>
          <w:szCs w:val="20"/>
          <w:lang w:eastAsia="zh-CN"/>
        </w:rPr>
        <w:t xml:space="preserve"> RAN guidance, </w:t>
      </w:r>
      <w:r w:rsidR="00894EAC">
        <w:rPr>
          <w:rFonts w:ascii="Times New Roman" w:eastAsia="微软雅黑" w:hAnsi="Times New Roman"/>
          <w:b/>
          <w:szCs w:val="20"/>
          <w:lang w:eastAsia="zh-CN"/>
        </w:rPr>
        <w:t xml:space="preserve">RAN4 </w:t>
      </w:r>
      <w:r w:rsidR="00FA1D52">
        <w:rPr>
          <w:rFonts w:ascii="Times New Roman" w:eastAsia="微软雅黑" w:hAnsi="Times New Roman"/>
          <w:b/>
          <w:szCs w:val="20"/>
          <w:lang w:eastAsia="zh-CN"/>
        </w:rPr>
        <w:t xml:space="preserve">should </w:t>
      </w:r>
      <w:r>
        <w:rPr>
          <w:rFonts w:ascii="Times New Roman" w:eastAsia="微软雅黑" w:hAnsi="Times New Roman"/>
          <w:b/>
          <w:szCs w:val="20"/>
          <w:lang w:eastAsia="zh-CN"/>
        </w:rPr>
        <w:t xml:space="preserve">focus on the </w:t>
      </w:r>
      <w:r w:rsidRPr="00A716AD">
        <w:rPr>
          <w:rFonts w:ascii="Times New Roman" w:eastAsia="微软雅黑" w:hAnsi="Times New Roman"/>
          <w:b/>
          <w:szCs w:val="20"/>
          <w:lang w:eastAsia="zh-CN"/>
        </w:rPr>
        <w:t>applicable form factor</w:t>
      </w:r>
      <w:r>
        <w:rPr>
          <w:rFonts w:ascii="Times New Roman" w:eastAsia="微软雅黑" w:hAnsi="Times New Roman"/>
          <w:b/>
          <w:szCs w:val="20"/>
          <w:lang w:eastAsia="zh-CN"/>
        </w:rPr>
        <w:t xml:space="preserve"> discussion on sensor and </w:t>
      </w:r>
      <w:r w:rsidR="00BB2806">
        <w:rPr>
          <w:rFonts w:ascii="Times New Roman" w:eastAsia="微软雅黑" w:hAnsi="Times New Roman"/>
          <w:b/>
          <w:szCs w:val="20"/>
          <w:lang w:eastAsia="zh-CN"/>
        </w:rPr>
        <w:t>camera</w:t>
      </w:r>
      <w:r w:rsidRPr="00304AA8">
        <w:rPr>
          <w:rFonts w:ascii="Times New Roman" w:eastAsia="微软雅黑" w:hAnsi="Times New Roman"/>
          <w:b/>
          <w:szCs w:val="20"/>
          <w:lang w:eastAsia="zh-CN"/>
        </w:rPr>
        <w:t>.</w:t>
      </w:r>
    </w:p>
    <w:p w14:paraId="1B509DDD" w14:textId="77777777" w:rsidR="00B73389" w:rsidRDefault="00B73389" w:rsidP="00B73389">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Proposal</w:t>
      </w:r>
      <w:r>
        <w:rPr>
          <w:rFonts w:ascii="Times New Roman" w:eastAsia="微软雅黑" w:hAnsi="Times New Roman"/>
          <w:b/>
          <w:szCs w:val="20"/>
          <w:lang w:eastAsia="zh-CN"/>
        </w:rPr>
        <w:t xml:space="preserve"> 2</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M</w:t>
      </w:r>
      <w:r w:rsidRPr="00A716AD">
        <w:rPr>
          <w:rFonts w:ascii="Times New Roman" w:eastAsia="微软雅黑" w:hAnsi="Times New Roman"/>
          <w:b/>
          <w:szCs w:val="20"/>
          <w:lang w:eastAsia="zh-CN"/>
        </w:rPr>
        <w:t>ore clarification on the justification</w:t>
      </w:r>
      <w:r>
        <w:rPr>
          <w:rFonts w:ascii="Times New Roman" w:eastAsia="微软雅黑" w:hAnsi="Times New Roman"/>
          <w:b/>
          <w:szCs w:val="20"/>
          <w:lang w:eastAsia="zh-CN"/>
        </w:rPr>
        <w:t xml:space="preserve"> of increase Reduced-Capability UEs output power is needed.</w:t>
      </w:r>
    </w:p>
    <w:p w14:paraId="3F075F9E" w14:textId="41D21C57" w:rsidR="00686D0E" w:rsidRDefault="00B73389" w:rsidP="00686D0E">
      <w:pPr>
        <w:spacing w:after="120"/>
        <w:jc w:val="both"/>
        <w:rPr>
          <w:rFonts w:ascii="Times New Roman" w:eastAsia="微软雅黑" w:hAnsi="Times New Roman"/>
          <w:b/>
          <w:szCs w:val="20"/>
          <w:lang w:eastAsia="zh-CN"/>
        </w:rPr>
      </w:pPr>
      <w:r w:rsidRPr="00304AA8">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304AA8">
        <w:rPr>
          <w:rFonts w:ascii="Times New Roman" w:eastAsia="微软雅黑" w:hAnsi="Times New Roman"/>
          <w:b/>
          <w:szCs w:val="20"/>
          <w:lang w:eastAsia="zh-CN"/>
        </w:rPr>
        <w:t xml:space="preserve">: </w:t>
      </w:r>
      <w:r>
        <w:rPr>
          <w:rFonts w:ascii="Times New Roman" w:eastAsia="微软雅黑" w:hAnsi="Times New Roman"/>
          <w:b/>
          <w:szCs w:val="20"/>
          <w:lang w:eastAsia="zh-CN"/>
        </w:rPr>
        <w:t xml:space="preserve">RedCap </w:t>
      </w:r>
      <w:r w:rsidRPr="000E2155">
        <w:rPr>
          <w:rFonts w:ascii="Times New Roman" w:eastAsia="微软雅黑" w:hAnsi="Times New Roman"/>
          <w:b/>
          <w:szCs w:val="20"/>
          <w:lang w:eastAsia="zh-CN"/>
        </w:rPr>
        <w:t xml:space="preserve">HPUE introduction </w:t>
      </w:r>
      <w:r>
        <w:rPr>
          <w:rFonts w:ascii="Times New Roman" w:eastAsia="微软雅黑" w:hAnsi="Times New Roman"/>
          <w:b/>
          <w:szCs w:val="20"/>
          <w:lang w:eastAsia="zh-CN"/>
        </w:rPr>
        <w:t>would</w:t>
      </w:r>
      <w:r w:rsidRPr="000E2155">
        <w:rPr>
          <w:rFonts w:ascii="Times New Roman" w:eastAsia="微软雅黑" w:hAnsi="Times New Roman"/>
          <w:b/>
          <w:szCs w:val="20"/>
          <w:lang w:eastAsia="zh-CN"/>
        </w:rPr>
        <w:t xml:space="preserve"> be </w:t>
      </w:r>
      <w:r>
        <w:rPr>
          <w:rFonts w:ascii="Times New Roman" w:eastAsia="微软雅黑" w:hAnsi="Times New Roman"/>
          <w:b/>
          <w:szCs w:val="20"/>
          <w:lang w:eastAsia="zh-CN"/>
        </w:rPr>
        <w:t xml:space="preserve">a </w:t>
      </w:r>
      <w:r w:rsidRPr="000E2155">
        <w:rPr>
          <w:rFonts w:ascii="Times New Roman" w:eastAsia="微软雅黑" w:hAnsi="Times New Roman"/>
          <w:b/>
          <w:szCs w:val="20"/>
          <w:lang w:eastAsia="zh-CN"/>
        </w:rPr>
        <w:t>band agnostic way</w:t>
      </w:r>
      <w:r>
        <w:rPr>
          <w:rFonts w:ascii="Times New Roman" w:eastAsia="微软雅黑" w:hAnsi="Times New Roman"/>
          <w:b/>
          <w:szCs w:val="20"/>
          <w:lang w:eastAsia="zh-CN"/>
        </w:rPr>
        <w:t xml:space="preserve">, if </w:t>
      </w:r>
      <w:r w:rsidR="00316A37" w:rsidRPr="00316A37">
        <w:rPr>
          <w:rFonts w:ascii="Times New Roman" w:eastAsia="微软雅黑" w:hAnsi="Times New Roman"/>
          <w:b/>
          <w:szCs w:val="20"/>
          <w:lang w:eastAsia="zh-CN"/>
        </w:rPr>
        <w:t>necessity</w:t>
      </w:r>
      <w:r>
        <w:rPr>
          <w:rFonts w:ascii="Times New Roman" w:eastAsia="微软雅黑" w:hAnsi="Times New Roman"/>
          <w:b/>
          <w:szCs w:val="20"/>
          <w:lang w:eastAsia="zh-CN"/>
        </w:rPr>
        <w:t xml:space="preserve"> and applicable form factor are confirmed</w:t>
      </w:r>
      <w:r w:rsidR="00686D0E" w:rsidRPr="00304AA8">
        <w:rPr>
          <w:rFonts w:ascii="Times New Roman" w:eastAsia="微软雅黑" w:hAnsi="Times New Roman"/>
          <w:b/>
          <w:szCs w:val="20"/>
          <w:lang w:eastAsia="zh-CN"/>
        </w:rPr>
        <w:t>.</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551510A" w:rsidR="00C36D7C" w:rsidRDefault="00FE6E1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5" w:name="_Ref118302750"/>
      <w:r w:rsidRPr="000E2155">
        <w:rPr>
          <w:rFonts w:ascii="Times New Roman" w:eastAsia="宋体" w:hAnsi="Times New Roman" w:hint="eastAsia"/>
          <w:kern w:val="2"/>
          <w:szCs w:val="20"/>
          <w:lang w:eastAsia="zh-CN"/>
        </w:rPr>
        <w:t>RP</w:t>
      </w:r>
      <w:r w:rsidRPr="000E2155">
        <w:rPr>
          <w:rFonts w:ascii="Times New Roman" w:eastAsia="宋体" w:hAnsi="Times New Roman" w:hint="eastAsia"/>
          <w:kern w:val="2"/>
          <w:szCs w:val="20"/>
          <w:lang w:eastAsia="zh-CN"/>
        </w:rPr>
        <w:noBreakHyphen/>
        <w:t>230763</w:t>
      </w:r>
      <w:r w:rsidR="0010051E" w:rsidRPr="00285800">
        <w:rPr>
          <w:rFonts w:ascii="Times New Roman" w:eastAsia="宋体" w:hAnsi="Times New Roman"/>
          <w:kern w:val="2"/>
          <w:szCs w:val="20"/>
          <w:lang w:eastAsia="zh-CN"/>
        </w:rPr>
        <w:tab/>
      </w:r>
      <w:r w:rsidRPr="00FE6E1F">
        <w:rPr>
          <w:rFonts w:ascii="Times New Roman" w:eastAsia="宋体" w:hAnsi="Times New Roman"/>
          <w:kern w:val="2"/>
          <w:szCs w:val="20"/>
          <w:lang w:eastAsia="zh-CN"/>
        </w:rPr>
        <w:t>Summary of offline drafting discussions for RAN4 spectrum related WI proposals</w:t>
      </w:r>
      <w:r w:rsidR="0046673A">
        <w:rPr>
          <w:rFonts w:ascii="Times New Roman" w:eastAsia="宋体" w:hAnsi="Times New Roman"/>
          <w:kern w:val="2"/>
          <w:szCs w:val="20"/>
          <w:lang w:eastAsia="zh-CN"/>
        </w:rPr>
        <w:t>.</w:t>
      </w:r>
      <w:bookmarkEnd w:id="35"/>
    </w:p>
    <w:p w14:paraId="24C27991" w14:textId="6FF1A6D5" w:rsidR="0037754C" w:rsidRDefault="0037754C"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Chair’s notes RAN</w:t>
      </w:r>
      <w:r w:rsidR="00FE6E1F">
        <w:rPr>
          <w:rFonts w:ascii="Times New Roman" w:eastAsia="宋体" w:hAnsi="Times New Roman"/>
          <w:kern w:val="2"/>
          <w:szCs w:val="20"/>
          <w:lang w:eastAsia="zh-CN"/>
        </w:rPr>
        <w:t>#99</w:t>
      </w:r>
      <w:r>
        <w:rPr>
          <w:rFonts w:ascii="Times New Roman" w:eastAsia="宋体" w:hAnsi="Times New Roman"/>
          <w:kern w:val="2"/>
          <w:szCs w:val="20"/>
          <w:lang w:eastAsia="zh-CN"/>
        </w:rPr>
        <w:t xml:space="preserve"> </w:t>
      </w:r>
    </w:p>
    <w:p w14:paraId="249A3BE8" w14:textId="7EA94332" w:rsidR="00D814AB" w:rsidRDefault="00D814AB"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sidRPr="000E2155">
        <w:rPr>
          <w:rFonts w:ascii="Times New Roman" w:eastAsia="宋体" w:hAnsi="Times New Roman" w:hint="eastAsia"/>
          <w:kern w:val="2"/>
          <w:szCs w:val="20"/>
          <w:lang w:eastAsia="zh-CN"/>
        </w:rPr>
        <w:t>T</w:t>
      </w:r>
      <w:r w:rsidRPr="000E2155">
        <w:rPr>
          <w:rFonts w:ascii="Times New Roman" w:eastAsia="宋体" w:hAnsi="Times New Roman"/>
          <w:kern w:val="2"/>
          <w:szCs w:val="20"/>
          <w:lang w:eastAsia="zh-CN"/>
        </w:rPr>
        <w:t>R 38.875</w:t>
      </w:r>
    </w:p>
    <w:p w14:paraId="3E83DFA2" w14:textId="1E65E5AA" w:rsidR="009913CE" w:rsidRDefault="009913CE" w:rsidP="001256F7">
      <w:pPr>
        <w:widowControl w:val="0"/>
        <w:numPr>
          <w:ilvl w:val="0"/>
          <w:numId w:val="6"/>
        </w:numPr>
        <w:tabs>
          <w:tab w:val="clear" w:pos="420"/>
        </w:tabs>
        <w:spacing w:after="120"/>
        <w:jc w:val="both"/>
        <w:rPr>
          <w:rFonts w:ascii="Times New Roman" w:eastAsia="宋体" w:hAnsi="Times New Roman"/>
          <w:kern w:val="2"/>
          <w:szCs w:val="20"/>
          <w:lang w:eastAsia="zh-CN"/>
        </w:rPr>
      </w:pPr>
      <w:r>
        <w:rPr>
          <w:rFonts w:ascii="Times New Roman" w:eastAsia="宋体" w:hAnsi="Times New Roman"/>
          <w:kern w:val="2"/>
          <w:szCs w:val="20"/>
          <w:lang w:eastAsia="zh-CN"/>
        </w:rPr>
        <w:t>TS 38.101-1</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3D7B5" w14:textId="77777777" w:rsidR="00D7674A" w:rsidRDefault="00D7674A">
      <w:r>
        <w:separator/>
      </w:r>
    </w:p>
  </w:endnote>
  <w:endnote w:type="continuationSeparator" w:id="0">
    <w:p w14:paraId="5D8CC92D" w14:textId="77777777" w:rsidR="00D7674A" w:rsidRDefault="00D7674A">
      <w:r>
        <w:continuationSeparator/>
      </w:r>
    </w:p>
  </w:endnote>
  <w:endnote w:type="continuationNotice" w:id="1">
    <w:p w14:paraId="35CD9F4F" w14:textId="77777777" w:rsidR="00D7674A" w:rsidRDefault="00D76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50B54" w14:textId="77777777" w:rsidR="00D7674A" w:rsidRDefault="00D7674A">
      <w:r>
        <w:separator/>
      </w:r>
    </w:p>
  </w:footnote>
  <w:footnote w:type="continuationSeparator" w:id="0">
    <w:p w14:paraId="246670A8" w14:textId="77777777" w:rsidR="00D7674A" w:rsidRDefault="00D7674A">
      <w:r>
        <w:continuationSeparator/>
      </w:r>
    </w:p>
  </w:footnote>
  <w:footnote w:type="continuationNotice" w:id="1">
    <w:p w14:paraId="5E8DE263" w14:textId="77777777" w:rsidR="00D7674A" w:rsidRDefault="00D767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4F126E"/>
    <w:multiLevelType w:val="hybridMultilevel"/>
    <w:tmpl w:val="7E089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7F13465D"/>
    <w:multiLevelType w:val="hybridMultilevel"/>
    <w:tmpl w:val="1C309D38"/>
    <w:lvl w:ilvl="0" w:tplc="18B43B40">
      <w:start w:val="1"/>
      <w:numFmt w:val="bullet"/>
      <w:lvlText w:val="•"/>
      <w:lvlJc w:val="left"/>
      <w:pPr>
        <w:tabs>
          <w:tab w:val="num" w:pos="720"/>
        </w:tabs>
        <w:ind w:left="720" w:hanging="360"/>
      </w:pPr>
      <w:rPr>
        <w:rFonts w:ascii="Arial" w:hAnsi="Arial" w:hint="default"/>
      </w:rPr>
    </w:lvl>
    <w:lvl w:ilvl="1" w:tplc="8A36B032">
      <w:start w:val="1"/>
      <w:numFmt w:val="bullet"/>
      <w:lvlText w:val="•"/>
      <w:lvlJc w:val="left"/>
      <w:pPr>
        <w:tabs>
          <w:tab w:val="num" w:pos="1440"/>
        </w:tabs>
        <w:ind w:left="1440" w:hanging="360"/>
      </w:pPr>
      <w:rPr>
        <w:rFonts w:ascii="Arial" w:hAnsi="Arial" w:hint="default"/>
      </w:rPr>
    </w:lvl>
    <w:lvl w:ilvl="2" w:tplc="0F22F6B8">
      <w:numFmt w:val="bullet"/>
      <w:lvlText w:val="•"/>
      <w:lvlJc w:val="left"/>
      <w:pPr>
        <w:tabs>
          <w:tab w:val="num" w:pos="2160"/>
        </w:tabs>
        <w:ind w:left="2160" w:hanging="360"/>
      </w:pPr>
      <w:rPr>
        <w:rFonts w:ascii="Arial" w:hAnsi="Arial" w:hint="default"/>
      </w:rPr>
    </w:lvl>
    <w:lvl w:ilvl="3" w:tplc="AF14424C" w:tentative="1">
      <w:start w:val="1"/>
      <w:numFmt w:val="bullet"/>
      <w:lvlText w:val="•"/>
      <w:lvlJc w:val="left"/>
      <w:pPr>
        <w:tabs>
          <w:tab w:val="num" w:pos="2880"/>
        </w:tabs>
        <w:ind w:left="2880" w:hanging="360"/>
      </w:pPr>
      <w:rPr>
        <w:rFonts w:ascii="Arial" w:hAnsi="Arial" w:hint="default"/>
      </w:rPr>
    </w:lvl>
    <w:lvl w:ilvl="4" w:tplc="B28ACC66" w:tentative="1">
      <w:start w:val="1"/>
      <w:numFmt w:val="bullet"/>
      <w:lvlText w:val="•"/>
      <w:lvlJc w:val="left"/>
      <w:pPr>
        <w:tabs>
          <w:tab w:val="num" w:pos="3600"/>
        </w:tabs>
        <w:ind w:left="3600" w:hanging="360"/>
      </w:pPr>
      <w:rPr>
        <w:rFonts w:ascii="Arial" w:hAnsi="Arial" w:hint="default"/>
      </w:rPr>
    </w:lvl>
    <w:lvl w:ilvl="5" w:tplc="12FA5758" w:tentative="1">
      <w:start w:val="1"/>
      <w:numFmt w:val="bullet"/>
      <w:lvlText w:val="•"/>
      <w:lvlJc w:val="left"/>
      <w:pPr>
        <w:tabs>
          <w:tab w:val="num" w:pos="4320"/>
        </w:tabs>
        <w:ind w:left="4320" w:hanging="360"/>
      </w:pPr>
      <w:rPr>
        <w:rFonts w:ascii="Arial" w:hAnsi="Arial" w:hint="default"/>
      </w:rPr>
    </w:lvl>
    <w:lvl w:ilvl="6" w:tplc="5AB2CBB2" w:tentative="1">
      <w:start w:val="1"/>
      <w:numFmt w:val="bullet"/>
      <w:lvlText w:val="•"/>
      <w:lvlJc w:val="left"/>
      <w:pPr>
        <w:tabs>
          <w:tab w:val="num" w:pos="5040"/>
        </w:tabs>
        <w:ind w:left="5040" w:hanging="360"/>
      </w:pPr>
      <w:rPr>
        <w:rFonts w:ascii="Arial" w:hAnsi="Arial" w:hint="default"/>
      </w:rPr>
    </w:lvl>
    <w:lvl w:ilvl="7" w:tplc="0BEE060A" w:tentative="1">
      <w:start w:val="1"/>
      <w:numFmt w:val="bullet"/>
      <w:lvlText w:val="•"/>
      <w:lvlJc w:val="left"/>
      <w:pPr>
        <w:tabs>
          <w:tab w:val="num" w:pos="5760"/>
        </w:tabs>
        <w:ind w:left="5760" w:hanging="360"/>
      </w:pPr>
      <w:rPr>
        <w:rFonts w:ascii="Arial" w:hAnsi="Arial" w:hint="default"/>
      </w:rPr>
    </w:lvl>
    <w:lvl w:ilvl="8" w:tplc="0F9C37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3"/>
  </w:num>
  <w:num w:numId="4">
    <w:abstractNumId w:val="14"/>
  </w:num>
  <w:num w:numId="5">
    <w:abstractNumId w:val="17"/>
  </w:num>
  <w:num w:numId="6">
    <w:abstractNumId w:val="22"/>
  </w:num>
  <w:num w:numId="7">
    <w:abstractNumId w:val="12"/>
  </w:num>
  <w:num w:numId="8">
    <w:abstractNumId w:val="20"/>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10"/>
  </w:num>
  <w:num w:numId="22">
    <w:abstractNumId w:val="24"/>
  </w:num>
  <w:num w:numId="23">
    <w:abstractNumId w:val="23"/>
  </w:num>
  <w:num w:numId="24">
    <w:abstractNumId w:val="21"/>
  </w:num>
  <w:num w:numId="25">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755"/>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575"/>
    <w:rsid w:val="000E1909"/>
    <w:rsid w:val="000E1BAF"/>
    <w:rsid w:val="000E1C14"/>
    <w:rsid w:val="000E2155"/>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1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4DAD"/>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3E7"/>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A37"/>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5FFD"/>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0B1"/>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2B1"/>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7D8"/>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A96"/>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195"/>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1D"/>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44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4F76"/>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47E"/>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0E"/>
    <w:rsid w:val="00686D32"/>
    <w:rsid w:val="00687043"/>
    <w:rsid w:val="006871BE"/>
    <w:rsid w:val="00687279"/>
    <w:rsid w:val="0068731D"/>
    <w:rsid w:val="006873B6"/>
    <w:rsid w:val="0068781A"/>
    <w:rsid w:val="006879EB"/>
    <w:rsid w:val="00687B50"/>
    <w:rsid w:val="00687DD5"/>
    <w:rsid w:val="00687F33"/>
    <w:rsid w:val="00687FBF"/>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0B"/>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20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4B"/>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29D"/>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EA9"/>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44A"/>
    <w:rsid w:val="0081392A"/>
    <w:rsid w:val="00813A1E"/>
    <w:rsid w:val="00813D00"/>
    <w:rsid w:val="00813ED0"/>
    <w:rsid w:val="00813FDC"/>
    <w:rsid w:val="00814167"/>
    <w:rsid w:val="008143CB"/>
    <w:rsid w:val="00814593"/>
    <w:rsid w:val="008146AA"/>
    <w:rsid w:val="008146F7"/>
    <w:rsid w:val="0081485B"/>
    <w:rsid w:val="008149BE"/>
    <w:rsid w:val="00814B4C"/>
    <w:rsid w:val="00814F70"/>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4EAC"/>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3CE"/>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6AD"/>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ACF"/>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7E4"/>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AFD"/>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AE3"/>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737"/>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389"/>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73"/>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38"/>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806"/>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568"/>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674A"/>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4AB"/>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26F"/>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AE7"/>
    <w:rsid w:val="00DF1BFC"/>
    <w:rsid w:val="00DF1D1A"/>
    <w:rsid w:val="00DF1F3F"/>
    <w:rsid w:val="00DF1F49"/>
    <w:rsid w:val="00DF1F5B"/>
    <w:rsid w:val="00DF226C"/>
    <w:rsid w:val="00DF24A5"/>
    <w:rsid w:val="00DF28F3"/>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7E"/>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1D52"/>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CB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76B"/>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E1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97173"/>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1">
    <w:name w:val="B1"/>
    <w:basedOn w:val="af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1"/>
    <w:qFormat/>
    <w:rsid w:val="00A716AD"/>
    <w:pPr>
      <w:numPr>
        <w:numId w:val="25"/>
      </w:numPr>
      <w:tabs>
        <w:tab w:val="clear" w:pos="737"/>
        <w:tab w:val="num" w:pos="360"/>
      </w:tabs>
      <w:ind w:left="360" w:hanging="360"/>
    </w:pPr>
    <w:rPr>
      <w:rFonts w:ascii="Times New Roman" w:eastAsia="MS Mincho" w:hAnsi="Times New Roman"/>
    </w:rPr>
  </w:style>
  <w:style w:type="character" w:customStyle="1" w:styleId="TALCar">
    <w:name w:val="TAL Car"/>
    <w:qFormat/>
    <w:rsid w:val="00A716AD"/>
    <w:rPr>
      <w:rFonts w:ascii="Arial" w:hAnsi="Arial"/>
      <w:sz w:val="18"/>
      <w:lang w:eastAsia="en-US"/>
    </w:rPr>
  </w:style>
  <w:style w:type="paragraph" w:customStyle="1" w:styleId="CRCoverPage">
    <w:name w:val="CR Cover Page"/>
    <w:rsid w:val="00594A1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0833815">
      <w:bodyDiv w:val="1"/>
      <w:marLeft w:val="0"/>
      <w:marRight w:val="0"/>
      <w:marTop w:val="0"/>
      <w:marBottom w:val="0"/>
      <w:divBdr>
        <w:top w:val="none" w:sz="0" w:space="0" w:color="auto"/>
        <w:left w:val="none" w:sz="0" w:space="0" w:color="auto"/>
        <w:bottom w:val="none" w:sz="0" w:space="0" w:color="auto"/>
        <w:right w:val="none" w:sz="0" w:space="0" w:color="auto"/>
      </w:divBdr>
      <w:divsChild>
        <w:div w:id="348486806">
          <w:marLeft w:val="1166"/>
          <w:marRight w:val="0"/>
          <w:marTop w:val="0"/>
          <w:marBottom w:val="0"/>
          <w:divBdr>
            <w:top w:val="none" w:sz="0" w:space="0" w:color="auto"/>
            <w:left w:val="none" w:sz="0" w:space="0" w:color="auto"/>
            <w:bottom w:val="none" w:sz="0" w:space="0" w:color="auto"/>
            <w:right w:val="none" w:sz="0" w:space="0" w:color="auto"/>
          </w:divBdr>
        </w:div>
        <w:div w:id="806241927">
          <w:marLeft w:val="1800"/>
          <w:marRight w:val="0"/>
          <w:marTop w:val="0"/>
          <w:marBottom w:val="0"/>
          <w:divBdr>
            <w:top w:val="none" w:sz="0" w:space="0" w:color="auto"/>
            <w:left w:val="none" w:sz="0" w:space="0" w:color="auto"/>
            <w:bottom w:val="none" w:sz="0" w:space="0" w:color="auto"/>
            <w:right w:val="none" w:sz="0" w:space="0" w:color="auto"/>
          </w:divBdr>
        </w:div>
        <w:div w:id="1750615925">
          <w:marLeft w:val="1800"/>
          <w:marRight w:val="0"/>
          <w:marTop w:val="0"/>
          <w:marBottom w:val="0"/>
          <w:divBdr>
            <w:top w:val="none" w:sz="0" w:space="0" w:color="auto"/>
            <w:left w:val="none" w:sz="0" w:space="0" w:color="auto"/>
            <w:bottom w:val="none" w:sz="0" w:space="0" w:color="auto"/>
            <w:right w:val="none" w:sz="0" w:space="0" w:color="auto"/>
          </w:divBdr>
        </w:div>
      </w:divsChild>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38095925-A04A-4F1A-BBBC-129AD02C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1</Pages>
  <Words>681</Words>
  <Characters>3887</Characters>
  <Application>Microsoft Office Word</Application>
  <DocSecurity>0</DocSecurity>
  <Lines>32</Lines>
  <Paragraphs>9</Paragraphs>
  <ScaleCrop>false</ScaleCrop>
  <Company>Vivo</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Ruixin(vivo)</cp:lastModifiedBy>
  <cp:revision>496</cp:revision>
  <cp:lastPrinted>2011-08-03T09:36:00Z</cp:lastPrinted>
  <dcterms:created xsi:type="dcterms:W3CDTF">2022-11-07T12:00:00Z</dcterms:created>
  <dcterms:modified xsi:type="dcterms:W3CDTF">2023-04-10T14:55:00Z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